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5CCD" w14:textId="098C27A4" w:rsidR="001B2D2A" w:rsidRDefault="001B2D2A" w:rsidP="001B2D2A">
      <w:pPr>
        <w:spacing w:line="360" w:lineRule="auto"/>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 xml:space="preserve">Implementing </w:t>
      </w:r>
      <w:r w:rsidR="00D029E6">
        <w:rPr>
          <w:rFonts w:ascii="Times New Roman" w:eastAsia="Calibri" w:hAnsi="Times New Roman" w:cs="Times New Roman"/>
          <w:b/>
          <w:sz w:val="32"/>
          <w:szCs w:val="32"/>
          <w:u w:val="single"/>
        </w:rPr>
        <w:t>Vermont’s Climate Action Plan</w:t>
      </w:r>
      <w:r w:rsidR="008C7FF1">
        <w:rPr>
          <w:rFonts w:ascii="Times New Roman" w:eastAsia="Calibri" w:hAnsi="Times New Roman" w:cs="Times New Roman"/>
          <w:b/>
          <w:sz w:val="32"/>
          <w:szCs w:val="32"/>
          <w:u w:val="single"/>
        </w:rPr>
        <w:t xml:space="preserve"> (Part 2)</w:t>
      </w:r>
    </w:p>
    <w:p w14:paraId="44102D8A" w14:textId="72CB748B" w:rsidR="00A56103" w:rsidRPr="00A56103" w:rsidRDefault="00A56103" w:rsidP="00A56103">
      <w:pPr>
        <w:spacing w:line="360" w:lineRule="auto"/>
        <w:rPr>
          <w:rFonts w:ascii="Times New Roman" w:eastAsia="Calibri" w:hAnsi="Times New Roman" w:cs="Times New Roman"/>
          <w:b/>
          <w:sz w:val="28"/>
          <w:szCs w:val="28"/>
        </w:rPr>
      </w:pPr>
      <w:r w:rsidRPr="00A56103">
        <w:rPr>
          <w:rFonts w:ascii="Times New Roman" w:eastAsia="Calibri" w:hAnsi="Times New Roman" w:cs="Times New Roman"/>
          <w:b/>
          <w:sz w:val="28"/>
          <w:szCs w:val="28"/>
        </w:rPr>
        <w:t xml:space="preserve">Legislative Action and Rule Making </w:t>
      </w:r>
    </w:p>
    <w:p w14:paraId="7E5F7426" w14:textId="039646D6" w:rsidR="00051281" w:rsidRDefault="00810290" w:rsidP="00A56103">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w:t>
      </w:r>
      <w:r w:rsidR="00051281">
        <w:rPr>
          <w:rFonts w:ascii="Times New Roman" w:eastAsia="Calibri" w:hAnsi="Times New Roman" w:cs="Times New Roman"/>
          <w:bCs/>
          <w:sz w:val="24"/>
          <w:szCs w:val="24"/>
        </w:rPr>
        <w:t xml:space="preserve"> implementation of the</w:t>
      </w:r>
      <w:r>
        <w:rPr>
          <w:rFonts w:ascii="Times New Roman" w:eastAsia="Calibri" w:hAnsi="Times New Roman" w:cs="Times New Roman"/>
          <w:bCs/>
          <w:sz w:val="24"/>
          <w:szCs w:val="24"/>
        </w:rPr>
        <w:t xml:space="preserve"> Climate Action Plan</w:t>
      </w:r>
      <w:r w:rsidR="006978E9">
        <w:rPr>
          <w:rFonts w:ascii="Times New Roman" w:eastAsia="Calibri" w:hAnsi="Times New Roman" w:cs="Times New Roman"/>
          <w:bCs/>
          <w:sz w:val="24"/>
          <w:szCs w:val="24"/>
        </w:rPr>
        <w:t xml:space="preserve"> (CAP)</w:t>
      </w:r>
      <w:r>
        <w:rPr>
          <w:rFonts w:ascii="Times New Roman" w:eastAsia="Calibri" w:hAnsi="Times New Roman" w:cs="Times New Roman"/>
          <w:bCs/>
          <w:sz w:val="24"/>
          <w:szCs w:val="24"/>
        </w:rPr>
        <w:t xml:space="preserve"> </w:t>
      </w:r>
      <w:r w:rsidR="006978E9">
        <w:rPr>
          <w:rFonts w:ascii="Times New Roman" w:eastAsia="Calibri" w:hAnsi="Times New Roman" w:cs="Times New Roman"/>
          <w:bCs/>
          <w:sz w:val="24"/>
          <w:szCs w:val="24"/>
        </w:rPr>
        <w:t xml:space="preserve">will </w:t>
      </w:r>
      <w:r w:rsidR="00051281">
        <w:rPr>
          <w:rFonts w:ascii="Times New Roman" w:eastAsia="Calibri" w:hAnsi="Times New Roman" w:cs="Times New Roman"/>
          <w:bCs/>
          <w:sz w:val="24"/>
          <w:szCs w:val="24"/>
        </w:rPr>
        <w:t>require the legislature</w:t>
      </w:r>
      <w:r w:rsidR="006978E9">
        <w:rPr>
          <w:rFonts w:ascii="Times New Roman" w:eastAsia="Calibri" w:hAnsi="Times New Roman" w:cs="Times New Roman"/>
          <w:bCs/>
          <w:sz w:val="24"/>
          <w:szCs w:val="24"/>
        </w:rPr>
        <w:t xml:space="preserve"> to </w:t>
      </w:r>
      <w:r w:rsidRPr="00810290">
        <w:rPr>
          <w:rFonts w:ascii="Times New Roman" w:eastAsia="Calibri" w:hAnsi="Times New Roman" w:cs="Times New Roman"/>
          <w:bCs/>
          <w:sz w:val="24"/>
          <w:szCs w:val="24"/>
        </w:rPr>
        <w:t>advance</w:t>
      </w:r>
      <w:r w:rsidR="006978E9">
        <w:rPr>
          <w:rFonts w:ascii="Times New Roman" w:eastAsia="Calibri" w:hAnsi="Times New Roman" w:cs="Times New Roman"/>
          <w:bCs/>
          <w:sz w:val="24"/>
          <w:szCs w:val="24"/>
        </w:rPr>
        <w:t xml:space="preserve"> </w:t>
      </w:r>
      <w:r w:rsidRPr="00810290">
        <w:rPr>
          <w:rFonts w:ascii="Times New Roman" w:eastAsia="Calibri" w:hAnsi="Times New Roman" w:cs="Times New Roman"/>
          <w:bCs/>
          <w:sz w:val="24"/>
          <w:szCs w:val="24"/>
        </w:rPr>
        <w:t>significant</w:t>
      </w:r>
      <w:r w:rsidR="006978E9">
        <w:rPr>
          <w:rFonts w:ascii="Times New Roman" w:eastAsia="Calibri" w:hAnsi="Times New Roman" w:cs="Times New Roman"/>
          <w:bCs/>
          <w:sz w:val="24"/>
          <w:szCs w:val="24"/>
        </w:rPr>
        <w:t xml:space="preserve"> </w:t>
      </w:r>
      <w:r w:rsidRPr="00810290">
        <w:rPr>
          <w:rFonts w:ascii="Times New Roman" w:eastAsia="Calibri" w:hAnsi="Times New Roman" w:cs="Times New Roman"/>
          <w:bCs/>
          <w:sz w:val="24"/>
          <w:szCs w:val="24"/>
        </w:rPr>
        <w:t xml:space="preserve">legislation and funding to support </w:t>
      </w:r>
      <w:r w:rsidR="001478BA">
        <w:rPr>
          <w:rFonts w:ascii="Times New Roman" w:eastAsia="Calibri" w:hAnsi="Times New Roman" w:cs="Times New Roman"/>
          <w:bCs/>
          <w:sz w:val="24"/>
          <w:szCs w:val="24"/>
        </w:rPr>
        <w:t xml:space="preserve">the </w:t>
      </w:r>
      <w:r w:rsidRPr="00810290">
        <w:rPr>
          <w:rFonts w:ascii="Times New Roman" w:eastAsia="Calibri" w:hAnsi="Times New Roman" w:cs="Times New Roman"/>
          <w:bCs/>
          <w:sz w:val="24"/>
          <w:szCs w:val="24"/>
        </w:rPr>
        <w:t>goals of the state’s four-year plan for climate action</w:t>
      </w:r>
      <w:r w:rsidR="006978E9">
        <w:rPr>
          <w:rFonts w:ascii="Times New Roman" w:eastAsia="Calibri" w:hAnsi="Times New Roman" w:cs="Times New Roman"/>
          <w:bCs/>
          <w:sz w:val="24"/>
          <w:szCs w:val="24"/>
        </w:rPr>
        <w:t xml:space="preserve">. </w:t>
      </w:r>
      <w:r w:rsidR="006E67B1">
        <w:rPr>
          <w:rFonts w:ascii="Times New Roman" w:eastAsia="Calibri" w:hAnsi="Times New Roman" w:cs="Times New Roman"/>
          <w:bCs/>
          <w:sz w:val="24"/>
          <w:szCs w:val="24"/>
        </w:rPr>
        <w:t xml:space="preserve">The </w:t>
      </w:r>
      <w:r w:rsidR="001478BA">
        <w:rPr>
          <w:rFonts w:ascii="Times New Roman" w:eastAsia="Calibri" w:hAnsi="Times New Roman" w:cs="Times New Roman"/>
          <w:bCs/>
          <w:sz w:val="24"/>
          <w:szCs w:val="24"/>
        </w:rPr>
        <w:t>G</w:t>
      </w:r>
      <w:r w:rsidR="006E67B1">
        <w:rPr>
          <w:rFonts w:ascii="Times New Roman" w:eastAsia="Calibri" w:hAnsi="Times New Roman" w:cs="Times New Roman"/>
          <w:bCs/>
          <w:sz w:val="24"/>
          <w:szCs w:val="24"/>
        </w:rPr>
        <w:t>lobal Warming Solutions Act</w:t>
      </w:r>
      <w:r w:rsidR="00234ACC">
        <w:rPr>
          <w:rFonts w:ascii="Times New Roman" w:eastAsia="Calibri" w:hAnsi="Times New Roman" w:cs="Times New Roman"/>
          <w:bCs/>
          <w:sz w:val="24"/>
          <w:szCs w:val="24"/>
        </w:rPr>
        <w:t xml:space="preserve"> (GWSA)</w:t>
      </w:r>
      <w:r w:rsidR="006E67B1">
        <w:rPr>
          <w:rFonts w:ascii="Times New Roman" w:eastAsia="Calibri" w:hAnsi="Times New Roman" w:cs="Times New Roman"/>
          <w:bCs/>
          <w:sz w:val="24"/>
          <w:szCs w:val="24"/>
        </w:rPr>
        <w:t xml:space="preserve"> </w:t>
      </w:r>
      <w:r w:rsidR="003F26F4">
        <w:rPr>
          <w:rFonts w:ascii="Times New Roman" w:eastAsia="Calibri" w:hAnsi="Times New Roman" w:cs="Times New Roman"/>
          <w:bCs/>
          <w:sz w:val="24"/>
          <w:szCs w:val="24"/>
        </w:rPr>
        <w:t>also require</w:t>
      </w:r>
      <w:r w:rsidR="00234ACC">
        <w:rPr>
          <w:rFonts w:ascii="Times New Roman" w:eastAsia="Calibri" w:hAnsi="Times New Roman" w:cs="Times New Roman"/>
          <w:bCs/>
          <w:sz w:val="24"/>
          <w:szCs w:val="24"/>
        </w:rPr>
        <w:t>s</w:t>
      </w:r>
      <w:r w:rsidR="003F26F4">
        <w:rPr>
          <w:rFonts w:ascii="Times New Roman" w:eastAsia="Calibri" w:hAnsi="Times New Roman" w:cs="Times New Roman"/>
          <w:bCs/>
          <w:sz w:val="24"/>
          <w:szCs w:val="24"/>
        </w:rPr>
        <w:t xml:space="preserve"> that </w:t>
      </w:r>
      <w:r w:rsidR="006E67B1" w:rsidRPr="006E67B1">
        <w:rPr>
          <w:rFonts w:ascii="Times New Roman" w:eastAsia="Calibri" w:hAnsi="Times New Roman" w:cs="Times New Roman"/>
          <w:bCs/>
          <w:sz w:val="24"/>
          <w:szCs w:val="24"/>
        </w:rPr>
        <w:t xml:space="preserve">the Secretary of the Agency of Natural Resources adopt rules consistent with the Vermont Climate Action Plan, as adopted, on or before December 1, </w:t>
      </w:r>
      <w:proofErr w:type="gramStart"/>
      <w:r w:rsidR="006E67B1" w:rsidRPr="006E67B1">
        <w:rPr>
          <w:rFonts w:ascii="Times New Roman" w:eastAsia="Calibri" w:hAnsi="Times New Roman" w:cs="Times New Roman"/>
          <w:bCs/>
          <w:sz w:val="24"/>
          <w:szCs w:val="24"/>
        </w:rPr>
        <w:t>2022</w:t>
      </w:r>
      <w:proofErr w:type="gramEnd"/>
      <w:r w:rsidR="006E67B1" w:rsidRPr="006E67B1">
        <w:rPr>
          <w:rFonts w:ascii="Times New Roman" w:eastAsia="Calibri" w:hAnsi="Times New Roman" w:cs="Times New Roman"/>
          <w:bCs/>
          <w:sz w:val="24"/>
          <w:szCs w:val="24"/>
        </w:rPr>
        <w:t xml:space="preserve"> and achieve the 2025 emission reductions requirements in the GWSA. </w:t>
      </w:r>
      <w:r w:rsidR="008B27AD">
        <w:rPr>
          <w:rFonts w:ascii="Times New Roman" w:eastAsia="Calibri" w:hAnsi="Times New Roman" w:cs="Times New Roman"/>
          <w:bCs/>
          <w:sz w:val="24"/>
          <w:szCs w:val="24"/>
        </w:rPr>
        <w:t>The following is a collect</w:t>
      </w:r>
      <w:r w:rsidR="00CF1A2C">
        <w:rPr>
          <w:rFonts w:ascii="Times New Roman" w:eastAsia="Calibri" w:hAnsi="Times New Roman" w:cs="Times New Roman"/>
          <w:bCs/>
          <w:sz w:val="24"/>
          <w:szCs w:val="24"/>
        </w:rPr>
        <w:t>ive suite of actions which will require</w:t>
      </w:r>
      <w:r w:rsidR="00BD7031">
        <w:rPr>
          <w:rFonts w:ascii="Times New Roman" w:eastAsia="Calibri" w:hAnsi="Times New Roman" w:cs="Times New Roman"/>
          <w:bCs/>
          <w:sz w:val="24"/>
          <w:szCs w:val="24"/>
        </w:rPr>
        <w:t xml:space="preserve"> legislative action or </w:t>
      </w:r>
      <w:r w:rsidR="007341E2">
        <w:rPr>
          <w:rFonts w:ascii="Times New Roman" w:eastAsia="Calibri" w:hAnsi="Times New Roman" w:cs="Times New Roman"/>
          <w:bCs/>
          <w:sz w:val="24"/>
          <w:szCs w:val="24"/>
        </w:rPr>
        <w:t>rulemaking</w:t>
      </w:r>
      <w:r w:rsidR="00BD7031">
        <w:rPr>
          <w:rFonts w:ascii="Times New Roman" w:eastAsia="Calibri" w:hAnsi="Times New Roman" w:cs="Times New Roman"/>
          <w:bCs/>
          <w:sz w:val="24"/>
          <w:szCs w:val="24"/>
        </w:rPr>
        <w:t xml:space="preserve"> to </w:t>
      </w:r>
      <w:r w:rsidRPr="00810290">
        <w:rPr>
          <w:rFonts w:ascii="Times New Roman" w:eastAsia="Calibri" w:hAnsi="Times New Roman" w:cs="Times New Roman"/>
          <w:bCs/>
          <w:sz w:val="24"/>
          <w:szCs w:val="24"/>
        </w:rPr>
        <w:t xml:space="preserve">achieve </w:t>
      </w:r>
      <w:r w:rsidR="00BD7031">
        <w:rPr>
          <w:rFonts w:ascii="Times New Roman" w:eastAsia="Calibri" w:hAnsi="Times New Roman" w:cs="Times New Roman"/>
          <w:bCs/>
          <w:sz w:val="24"/>
          <w:szCs w:val="24"/>
        </w:rPr>
        <w:t>the GWSA</w:t>
      </w:r>
      <w:r w:rsidRPr="00810290">
        <w:rPr>
          <w:rFonts w:ascii="Times New Roman" w:eastAsia="Calibri" w:hAnsi="Times New Roman" w:cs="Times New Roman"/>
          <w:bCs/>
          <w:sz w:val="24"/>
          <w:szCs w:val="24"/>
        </w:rPr>
        <w:t xml:space="preserve"> targets for curbing greenhouse gas emissions</w:t>
      </w:r>
      <w:r w:rsidR="00BD7031">
        <w:rPr>
          <w:rFonts w:ascii="Times New Roman" w:eastAsia="Calibri" w:hAnsi="Times New Roman" w:cs="Times New Roman"/>
          <w:bCs/>
          <w:sz w:val="24"/>
          <w:szCs w:val="24"/>
        </w:rPr>
        <w:t xml:space="preserve">. </w:t>
      </w:r>
      <w:r w:rsidR="0040087A">
        <w:rPr>
          <w:rFonts w:ascii="Times New Roman" w:eastAsia="Calibri" w:hAnsi="Times New Roman" w:cs="Times New Roman"/>
          <w:bCs/>
          <w:sz w:val="24"/>
          <w:szCs w:val="24"/>
        </w:rPr>
        <w:t xml:space="preserve">These are all considered a high priority for immediate action. </w:t>
      </w:r>
    </w:p>
    <w:tbl>
      <w:tblPr>
        <w:tblStyle w:val="TableGrid"/>
        <w:tblW w:w="9805" w:type="dxa"/>
        <w:tblLook w:val="04A0" w:firstRow="1" w:lastRow="0" w:firstColumn="1" w:lastColumn="0" w:noHBand="0" w:noVBand="1"/>
      </w:tblPr>
      <w:tblGrid>
        <w:gridCol w:w="1629"/>
        <w:gridCol w:w="3412"/>
        <w:gridCol w:w="1231"/>
        <w:gridCol w:w="1115"/>
        <w:gridCol w:w="2418"/>
      </w:tblGrid>
      <w:tr w:rsidR="003B6E8F" w:rsidRPr="003B6E8F" w14:paraId="4FFD7A00" w14:textId="77777777" w:rsidTr="00833926">
        <w:tc>
          <w:tcPr>
            <w:tcW w:w="1552" w:type="dxa"/>
          </w:tcPr>
          <w:p w14:paraId="698963D1" w14:textId="77777777" w:rsidR="003B6E8F" w:rsidRPr="00005B36" w:rsidRDefault="003B6E8F" w:rsidP="003B6E8F">
            <w:pPr>
              <w:rPr>
                <w:rFonts w:ascii="Times New Roman" w:eastAsia="Calibri" w:hAnsi="Times New Roman" w:cs="Times New Roman"/>
                <w:b/>
                <w:bCs/>
                <w:sz w:val="24"/>
                <w:szCs w:val="24"/>
              </w:rPr>
            </w:pPr>
            <w:r w:rsidRPr="00005B36">
              <w:rPr>
                <w:rFonts w:ascii="Times New Roman" w:eastAsia="Calibri" w:hAnsi="Times New Roman" w:cs="Times New Roman"/>
                <w:b/>
                <w:bCs/>
                <w:sz w:val="24"/>
                <w:szCs w:val="24"/>
              </w:rPr>
              <w:t>Sector</w:t>
            </w:r>
          </w:p>
        </w:tc>
        <w:tc>
          <w:tcPr>
            <w:tcW w:w="3506" w:type="dxa"/>
          </w:tcPr>
          <w:p w14:paraId="56C7417C" w14:textId="77777777" w:rsidR="003B6E8F" w:rsidRPr="00005B36" w:rsidRDefault="003B6E8F" w:rsidP="003B6E8F">
            <w:pPr>
              <w:rPr>
                <w:rFonts w:ascii="Times New Roman" w:eastAsia="Calibri" w:hAnsi="Times New Roman" w:cs="Times New Roman"/>
                <w:b/>
                <w:bCs/>
                <w:sz w:val="24"/>
                <w:szCs w:val="24"/>
              </w:rPr>
            </w:pPr>
            <w:r w:rsidRPr="00005B36">
              <w:rPr>
                <w:rFonts w:ascii="Times New Roman" w:eastAsia="Calibri" w:hAnsi="Times New Roman" w:cs="Times New Roman"/>
                <w:b/>
                <w:bCs/>
                <w:sz w:val="24"/>
                <w:szCs w:val="24"/>
              </w:rPr>
              <w:t>Action</w:t>
            </w:r>
          </w:p>
        </w:tc>
        <w:tc>
          <w:tcPr>
            <w:tcW w:w="1160" w:type="dxa"/>
          </w:tcPr>
          <w:p w14:paraId="352815DA" w14:textId="77777777" w:rsidR="003B6E8F" w:rsidRPr="003B6E8F" w:rsidRDefault="003B6E8F" w:rsidP="003B6E8F">
            <w:pPr>
              <w:rPr>
                <w:rFonts w:ascii="Times New Roman" w:eastAsia="Calibri" w:hAnsi="Times New Roman" w:cs="Times New Roman"/>
                <w:b/>
                <w:bCs/>
              </w:rPr>
            </w:pPr>
            <w:r w:rsidRPr="003B6E8F">
              <w:rPr>
                <w:rFonts w:ascii="Times New Roman" w:eastAsia="Calibri" w:hAnsi="Times New Roman" w:cs="Times New Roman"/>
                <w:b/>
                <w:bCs/>
              </w:rPr>
              <w:t>Need Legislative Action</w:t>
            </w:r>
          </w:p>
        </w:tc>
        <w:tc>
          <w:tcPr>
            <w:tcW w:w="1132" w:type="dxa"/>
          </w:tcPr>
          <w:p w14:paraId="5DDB23EF" w14:textId="77777777" w:rsidR="003B6E8F" w:rsidRPr="003B6E8F" w:rsidRDefault="003B6E8F" w:rsidP="003B6E8F">
            <w:pPr>
              <w:rPr>
                <w:rFonts w:ascii="Times New Roman" w:eastAsia="Calibri" w:hAnsi="Times New Roman" w:cs="Times New Roman"/>
                <w:b/>
                <w:bCs/>
              </w:rPr>
            </w:pPr>
            <w:r w:rsidRPr="003B6E8F">
              <w:rPr>
                <w:rFonts w:ascii="Times New Roman" w:eastAsia="Calibri" w:hAnsi="Times New Roman" w:cs="Times New Roman"/>
                <w:b/>
                <w:bCs/>
              </w:rPr>
              <w:t>Ready for Rule/ Order</w:t>
            </w:r>
            <w:r w:rsidRPr="003B6E8F">
              <w:rPr>
                <w:rFonts w:ascii="Times New Roman" w:eastAsia="Calibri" w:hAnsi="Times New Roman" w:cs="Times New Roman"/>
                <w:b/>
                <w:bCs/>
                <w:vertAlign w:val="superscript"/>
              </w:rPr>
              <w:footnoteReference w:id="1"/>
            </w:r>
          </w:p>
        </w:tc>
        <w:tc>
          <w:tcPr>
            <w:tcW w:w="2455" w:type="dxa"/>
          </w:tcPr>
          <w:p w14:paraId="3AFE7C90" w14:textId="77777777" w:rsidR="003B6E8F" w:rsidRPr="003B6E8F" w:rsidRDefault="003B6E8F" w:rsidP="003B6E8F">
            <w:pPr>
              <w:rPr>
                <w:rFonts w:ascii="Calibri" w:eastAsia="Calibri" w:hAnsi="Calibri" w:cs="Times New Roman"/>
                <w:b/>
                <w:bCs/>
              </w:rPr>
            </w:pPr>
            <w:r w:rsidRPr="003B6E8F">
              <w:rPr>
                <w:rFonts w:ascii="Calibri" w:eastAsia="Calibri" w:hAnsi="Calibri" w:cs="Times New Roman"/>
                <w:b/>
                <w:bCs/>
              </w:rPr>
              <w:t>Notes</w:t>
            </w:r>
          </w:p>
        </w:tc>
      </w:tr>
      <w:tr w:rsidR="003B6E8F" w:rsidRPr="003B6E8F" w14:paraId="5ECDE1D5" w14:textId="77777777" w:rsidTr="00833926">
        <w:tc>
          <w:tcPr>
            <w:tcW w:w="1552" w:type="dxa"/>
          </w:tcPr>
          <w:p w14:paraId="4A3E3C19"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691B75F4" w14:textId="06A8A485" w:rsidR="003B6E8F" w:rsidRPr="00005B36" w:rsidRDefault="003B6E8F" w:rsidP="00005B36">
            <w:pPr>
              <w:rPr>
                <w:rFonts w:ascii="Times New Roman" w:eastAsia="Calibri" w:hAnsi="Times New Roman" w:cs="Times New Roman"/>
                <w:sz w:val="24"/>
                <w:szCs w:val="24"/>
              </w:rPr>
            </w:pPr>
            <w:r w:rsidRPr="00005B36">
              <w:rPr>
                <w:rFonts w:ascii="Times New Roman" w:eastAsia="Calibri" w:hAnsi="Times New Roman" w:cs="Times New Roman"/>
                <w:sz w:val="24"/>
                <w:szCs w:val="24"/>
              </w:rPr>
              <w:t>CARB Advanced Clean Cars II (ANR, pursuant to 10 V.S.A. 567 and 558)</w:t>
            </w:r>
          </w:p>
        </w:tc>
        <w:tc>
          <w:tcPr>
            <w:tcW w:w="1160" w:type="dxa"/>
          </w:tcPr>
          <w:p w14:paraId="5D890ACC" w14:textId="77777777" w:rsidR="003B6E8F" w:rsidRPr="003B6E8F" w:rsidRDefault="003B6E8F" w:rsidP="003B6E8F">
            <w:pPr>
              <w:rPr>
                <w:rFonts w:ascii="Times New Roman" w:eastAsia="Calibri" w:hAnsi="Times New Roman" w:cs="Times New Roman"/>
              </w:rPr>
            </w:pPr>
          </w:p>
        </w:tc>
        <w:tc>
          <w:tcPr>
            <w:tcW w:w="1132" w:type="dxa"/>
          </w:tcPr>
          <w:p w14:paraId="6D70294B"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2455" w:type="dxa"/>
          </w:tcPr>
          <w:p w14:paraId="02ED25C0" w14:textId="77777777" w:rsidR="003B6E8F" w:rsidRPr="003B6E8F" w:rsidRDefault="003B6E8F" w:rsidP="003B6E8F">
            <w:pPr>
              <w:rPr>
                <w:rFonts w:ascii="Calibri" w:eastAsia="Calibri" w:hAnsi="Calibri" w:cs="Times New Roman"/>
              </w:rPr>
            </w:pPr>
          </w:p>
        </w:tc>
      </w:tr>
      <w:tr w:rsidR="003B6E8F" w:rsidRPr="003B6E8F" w14:paraId="3734C055" w14:textId="77777777" w:rsidTr="00833926">
        <w:tc>
          <w:tcPr>
            <w:tcW w:w="1552" w:type="dxa"/>
          </w:tcPr>
          <w:p w14:paraId="1B5D933B"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6FE609A9"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CARB Advanced Clean Trucks, Low NOx Omnibus, and Phase II GHG for Truck Trailers Rule</w:t>
            </w:r>
          </w:p>
          <w:p w14:paraId="0C00A13C" w14:textId="53F99D57" w:rsidR="003B6E8F" w:rsidRPr="00005B36" w:rsidRDefault="003B6E8F" w:rsidP="00005B36">
            <w:pPr>
              <w:rPr>
                <w:rFonts w:ascii="Times New Roman" w:eastAsia="Calibri" w:hAnsi="Times New Roman" w:cs="Times New Roman"/>
                <w:sz w:val="24"/>
                <w:szCs w:val="24"/>
              </w:rPr>
            </w:pPr>
            <w:r w:rsidRPr="00005B36">
              <w:rPr>
                <w:rFonts w:ascii="Times New Roman" w:eastAsia="Calibri" w:hAnsi="Times New Roman" w:cs="Times New Roman"/>
                <w:sz w:val="24"/>
                <w:szCs w:val="24"/>
              </w:rPr>
              <w:t>(ANR, pursuant to 10 V.S.A. 567 and 558)</w:t>
            </w:r>
          </w:p>
        </w:tc>
        <w:tc>
          <w:tcPr>
            <w:tcW w:w="1160" w:type="dxa"/>
          </w:tcPr>
          <w:p w14:paraId="0F362D4D" w14:textId="77777777" w:rsidR="003B6E8F" w:rsidRPr="003B6E8F" w:rsidRDefault="003B6E8F" w:rsidP="003B6E8F">
            <w:pPr>
              <w:rPr>
                <w:rFonts w:ascii="Times New Roman" w:eastAsia="Calibri" w:hAnsi="Times New Roman" w:cs="Times New Roman"/>
              </w:rPr>
            </w:pPr>
          </w:p>
        </w:tc>
        <w:tc>
          <w:tcPr>
            <w:tcW w:w="1132" w:type="dxa"/>
          </w:tcPr>
          <w:p w14:paraId="2C74A6C9"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2455" w:type="dxa"/>
          </w:tcPr>
          <w:p w14:paraId="122F2F42" w14:textId="77777777" w:rsidR="003B6E8F" w:rsidRPr="003B6E8F" w:rsidRDefault="003B6E8F" w:rsidP="003B6E8F">
            <w:pPr>
              <w:rPr>
                <w:rFonts w:ascii="Calibri" w:eastAsia="Calibri" w:hAnsi="Calibri" w:cs="Times New Roman"/>
              </w:rPr>
            </w:pPr>
          </w:p>
        </w:tc>
      </w:tr>
      <w:tr w:rsidR="003B6E8F" w:rsidRPr="003B6E8F" w14:paraId="3FB16AE1" w14:textId="77777777" w:rsidTr="00833926">
        <w:tc>
          <w:tcPr>
            <w:tcW w:w="1552" w:type="dxa"/>
          </w:tcPr>
          <w:p w14:paraId="7DC3500C"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48E2CE06"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TCI-P Model Rule (ANR, pursuant to 10 V.S.A. 558)</w:t>
            </w:r>
          </w:p>
        </w:tc>
        <w:tc>
          <w:tcPr>
            <w:tcW w:w="1160" w:type="dxa"/>
          </w:tcPr>
          <w:p w14:paraId="4006AB26" w14:textId="77777777" w:rsidR="003B6E8F" w:rsidRPr="003B6E8F" w:rsidRDefault="003B6E8F" w:rsidP="003B6E8F">
            <w:pPr>
              <w:rPr>
                <w:rFonts w:ascii="Times New Roman" w:eastAsia="Calibri" w:hAnsi="Times New Roman" w:cs="Times New Roman"/>
              </w:rPr>
            </w:pPr>
          </w:p>
        </w:tc>
        <w:tc>
          <w:tcPr>
            <w:tcW w:w="1132" w:type="dxa"/>
          </w:tcPr>
          <w:p w14:paraId="5AE0AB04"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2455" w:type="dxa"/>
          </w:tcPr>
          <w:p w14:paraId="780DACF7" w14:textId="77777777" w:rsidR="003B6E8F" w:rsidRPr="003B6E8F" w:rsidRDefault="003B6E8F" w:rsidP="003B6E8F">
            <w:pPr>
              <w:rPr>
                <w:rFonts w:ascii="Calibri" w:eastAsia="Calibri" w:hAnsi="Calibri" w:cs="Times New Roman"/>
              </w:rPr>
            </w:pPr>
          </w:p>
        </w:tc>
      </w:tr>
      <w:tr w:rsidR="003B6E8F" w:rsidRPr="003B6E8F" w14:paraId="2DBB6E22" w14:textId="77777777" w:rsidTr="00833926">
        <w:tc>
          <w:tcPr>
            <w:tcW w:w="1552" w:type="dxa"/>
          </w:tcPr>
          <w:p w14:paraId="145E09FD"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76B1F6FD"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Authorize and direct </w:t>
            </w:r>
            <w:proofErr w:type="spellStart"/>
            <w:r w:rsidRPr="00005B36">
              <w:rPr>
                <w:rFonts w:ascii="Times New Roman" w:eastAsia="Calibri" w:hAnsi="Times New Roman" w:cs="Times New Roman"/>
                <w:sz w:val="24"/>
                <w:szCs w:val="24"/>
              </w:rPr>
              <w:t>VTrans</w:t>
            </w:r>
            <w:proofErr w:type="spellEnd"/>
            <w:r w:rsidRPr="00005B36">
              <w:rPr>
                <w:rFonts w:ascii="Times New Roman" w:eastAsia="Calibri" w:hAnsi="Times New Roman" w:cs="Times New Roman"/>
                <w:sz w:val="24"/>
                <w:szCs w:val="24"/>
              </w:rPr>
              <w:t xml:space="preserve"> to evaluate and expand the EV Purchase Incentive program,</w:t>
            </w:r>
          </w:p>
          <w:p w14:paraId="245D3E13"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Mileage Smart program and Replace Your Ride program (Transportation Bill)</w:t>
            </w:r>
          </w:p>
        </w:tc>
        <w:tc>
          <w:tcPr>
            <w:tcW w:w="1160" w:type="dxa"/>
          </w:tcPr>
          <w:p w14:paraId="2823239D" w14:textId="77777777" w:rsidR="003B6E8F" w:rsidRPr="003B6E8F" w:rsidRDefault="003B6E8F" w:rsidP="003B6E8F">
            <w:pPr>
              <w:rPr>
                <w:rFonts w:ascii="Times New Roman" w:eastAsia="Calibri" w:hAnsi="Times New Roman" w:cs="Times New Roman"/>
              </w:rPr>
            </w:pPr>
          </w:p>
        </w:tc>
        <w:tc>
          <w:tcPr>
            <w:tcW w:w="1132" w:type="dxa"/>
          </w:tcPr>
          <w:p w14:paraId="671A072A" w14:textId="77777777" w:rsidR="003B6E8F" w:rsidRPr="003B6E8F" w:rsidRDefault="003B6E8F" w:rsidP="003B6E8F">
            <w:pPr>
              <w:rPr>
                <w:rFonts w:ascii="Times New Roman" w:eastAsia="Calibri" w:hAnsi="Times New Roman" w:cs="Times New Roman"/>
              </w:rPr>
            </w:pPr>
          </w:p>
        </w:tc>
        <w:tc>
          <w:tcPr>
            <w:tcW w:w="2455" w:type="dxa"/>
          </w:tcPr>
          <w:p w14:paraId="6C91BAE2" w14:textId="77777777" w:rsidR="003B6E8F" w:rsidRPr="003B6E8F" w:rsidRDefault="003B6E8F" w:rsidP="003B6E8F">
            <w:pPr>
              <w:rPr>
                <w:rFonts w:ascii="Calibri" w:eastAsia="Calibri" w:hAnsi="Calibri" w:cs="Times New Roman"/>
              </w:rPr>
            </w:pPr>
          </w:p>
        </w:tc>
      </w:tr>
      <w:tr w:rsidR="003B6E8F" w:rsidRPr="003B6E8F" w14:paraId="0FA7AF8D" w14:textId="77777777" w:rsidTr="00833926">
        <w:tc>
          <w:tcPr>
            <w:tcW w:w="1552" w:type="dxa"/>
          </w:tcPr>
          <w:p w14:paraId="0A7CD5E9"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5FC51B06" w14:textId="102FDBA4" w:rsidR="003B6E8F" w:rsidRPr="00005B36" w:rsidRDefault="003B6E8F" w:rsidP="00005B36">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Authorize and direct </w:t>
            </w:r>
            <w:proofErr w:type="spellStart"/>
            <w:r w:rsidRPr="00005B36">
              <w:rPr>
                <w:rFonts w:ascii="Times New Roman" w:eastAsia="Calibri" w:hAnsi="Times New Roman" w:cs="Times New Roman"/>
                <w:sz w:val="24"/>
                <w:szCs w:val="24"/>
              </w:rPr>
              <w:t>VTrans</w:t>
            </w:r>
            <w:proofErr w:type="spellEnd"/>
            <w:r w:rsidRPr="00005B36">
              <w:rPr>
                <w:rFonts w:ascii="Times New Roman" w:eastAsia="Calibri" w:hAnsi="Times New Roman" w:cs="Times New Roman"/>
                <w:sz w:val="24"/>
                <w:szCs w:val="24"/>
              </w:rPr>
              <w:t>/DMV/Dept of Taxes to implement vehicle efficiency price</w:t>
            </w:r>
            <w:r w:rsidR="00005B36">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adjustment (DMV Misc. Bill or other)</w:t>
            </w:r>
          </w:p>
        </w:tc>
        <w:tc>
          <w:tcPr>
            <w:tcW w:w="1160" w:type="dxa"/>
          </w:tcPr>
          <w:p w14:paraId="27AA9B29" w14:textId="77777777" w:rsidR="003B6E8F" w:rsidRPr="003B6E8F" w:rsidRDefault="003B6E8F" w:rsidP="003B6E8F">
            <w:pPr>
              <w:rPr>
                <w:rFonts w:ascii="Times New Roman" w:eastAsia="Calibri" w:hAnsi="Times New Roman" w:cs="Times New Roman"/>
              </w:rPr>
            </w:pPr>
          </w:p>
        </w:tc>
        <w:tc>
          <w:tcPr>
            <w:tcW w:w="1132" w:type="dxa"/>
          </w:tcPr>
          <w:p w14:paraId="570F2F89" w14:textId="77777777" w:rsidR="003B6E8F" w:rsidRPr="003B6E8F" w:rsidRDefault="003B6E8F" w:rsidP="003B6E8F">
            <w:pPr>
              <w:rPr>
                <w:rFonts w:ascii="Times New Roman" w:eastAsia="Calibri" w:hAnsi="Times New Roman" w:cs="Times New Roman"/>
              </w:rPr>
            </w:pPr>
          </w:p>
        </w:tc>
        <w:tc>
          <w:tcPr>
            <w:tcW w:w="2455" w:type="dxa"/>
          </w:tcPr>
          <w:p w14:paraId="7C9F8B15" w14:textId="77777777" w:rsidR="003B6E8F" w:rsidRPr="003B6E8F" w:rsidRDefault="003B6E8F" w:rsidP="003B6E8F">
            <w:pPr>
              <w:rPr>
                <w:rFonts w:ascii="Calibri" w:eastAsia="Calibri" w:hAnsi="Calibri" w:cs="Times New Roman"/>
              </w:rPr>
            </w:pPr>
          </w:p>
        </w:tc>
      </w:tr>
      <w:tr w:rsidR="003B6E8F" w:rsidRPr="003B6E8F" w14:paraId="49F98631" w14:textId="77777777" w:rsidTr="00833926">
        <w:tc>
          <w:tcPr>
            <w:tcW w:w="1552" w:type="dxa"/>
          </w:tcPr>
          <w:p w14:paraId="2F065EB5"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28F67C8A" w14:textId="3DE4EB20" w:rsidR="003B6E8F" w:rsidRPr="00005B36" w:rsidRDefault="003B6E8F" w:rsidP="00005B36">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Authorize and direct Interagency EVSE Working Group to </w:t>
            </w:r>
            <w:r w:rsidRPr="00005B36">
              <w:rPr>
                <w:rFonts w:ascii="Times New Roman" w:eastAsia="Calibri" w:hAnsi="Times New Roman" w:cs="Times New Roman"/>
                <w:sz w:val="24"/>
                <w:szCs w:val="24"/>
              </w:rPr>
              <w:lastRenderedPageBreak/>
              <w:t>implement EVSE Deployment Plan</w:t>
            </w:r>
            <w:r w:rsidR="00005B36">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(Transportation Bill or other)</w:t>
            </w:r>
          </w:p>
        </w:tc>
        <w:tc>
          <w:tcPr>
            <w:tcW w:w="1160" w:type="dxa"/>
          </w:tcPr>
          <w:p w14:paraId="131481C4" w14:textId="77777777" w:rsidR="003B6E8F" w:rsidRPr="003B6E8F" w:rsidRDefault="003B6E8F" w:rsidP="003B6E8F">
            <w:pPr>
              <w:rPr>
                <w:rFonts w:ascii="Times New Roman" w:eastAsia="Calibri" w:hAnsi="Times New Roman" w:cs="Times New Roman"/>
              </w:rPr>
            </w:pPr>
          </w:p>
        </w:tc>
        <w:tc>
          <w:tcPr>
            <w:tcW w:w="1132" w:type="dxa"/>
          </w:tcPr>
          <w:p w14:paraId="14C3088F" w14:textId="77777777" w:rsidR="003B6E8F" w:rsidRPr="003B6E8F" w:rsidRDefault="003B6E8F" w:rsidP="003B6E8F">
            <w:pPr>
              <w:rPr>
                <w:rFonts w:ascii="Times New Roman" w:eastAsia="Calibri" w:hAnsi="Times New Roman" w:cs="Times New Roman"/>
              </w:rPr>
            </w:pPr>
          </w:p>
        </w:tc>
        <w:tc>
          <w:tcPr>
            <w:tcW w:w="2455" w:type="dxa"/>
          </w:tcPr>
          <w:p w14:paraId="192C0CF3" w14:textId="77777777" w:rsidR="003B6E8F" w:rsidRPr="003B6E8F" w:rsidRDefault="003B6E8F" w:rsidP="003B6E8F">
            <w:pPr>
              <w:rPr>
                <w:rFonts w:ascii="Calibri" w:eastAsia="Calibri" w:hAnsi="Calibri" w:cs="Times New Roman"/>
              </w:rPr>
            </w:pPr>
          </w:p>
        </w:tc>
      </w:tr>
      <w:tr w:rsidR="003B6E8F" w:rsidRPr="003B6E8F" w14:paraId="5DA3DA79" w14:textId="77777777" w:rsidTr="00833926">
        <w:tc>
          <w:tcPr>
            <w:tcW w:w="1552" w:type="dxa"/>
          </w:tcPr>
          <w:p w14:paraId="049DDD52"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37404C43"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Direct the PUC to initiate a proceeding to develop EV charging rates with a goal of</w:t>
            </w:r>
          </w:p>
          <w:p w14:paraId="38BA6608"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incentivizing EV adoption</w:t>
            </w:r>
          </w:p>
        </w:tc>
        <w:tc>
          <w:tcPr>
            <w:tcW w:w="1160" w:type="dxa"/>
          </w:tcPr>
          <w:p w14:paraId="61E90384" w14:textId="77777777" w:rsidR="003B6E8F" w:rsidRPr="003B6E8F" w:rsidRDefault="003B6E8F" w:rsidP="003B6E8F">
            <w:pPr>
              <w:rPr>
                <w:rFonts w:ascii="Times New Roman" w:eastAsia="Calibri" w:hAnsi="Times New Roman" w:cs="Times New Roman"/>
              </w:rPr>
            </w:pPr>
          </w:p>
        </w:tc>
        <w:tc>
          <w:tcPr>
            <w:tcW w:w="1132" w:type="dxa"/>
          </w:tcPr>
          <w:p w14:paraId="4338CB26" w14:textId="77777777" w:rsidR="003B6E8F" w:rsidRPr="003B6E8F" w:rsidRDefault="003B6E8F" w:rsidP="003B6E8F">
            <w:pPr>
              <w:rPr>
                <w:rFonts w:ascii="Times New Roman" w:eastAsia="Calibri" w:hAnsi="Times New Roman" w:cs="Times New Roman"/>
              </w:rPr>
            </w:pPr>
          </w:p>
        </w:tc>
        <w:tc>
          <w:tcPr>
            <w:tcW w:w="2455" w:type="dxa"/>
          </w:tcPr>
          <w:p w14:paraId="74D655BB" w14:textId="77777777" w:rsidR="003B6E8F" w:rsidRPr="003B6E8F" w:rsidRDefault="003B6E8F" w:rsidP="003B6E8F">
            <w:pPr>
              <w:rPr>
                <w:rFonts w:ascii="Calibri" w:eastAsia="Calibri" w:hAnsi="Calibri" w:cs="Times New Roman"/>
              </w:rPr>
            </w:pPr>
          </w:p>
        </w:tc>
      </w:tr>
      <w:tr w:rsidR="003B6E8F" w:rsidRPr="003B6E8F" w14:paraId="46E7D543" w14:textId="77777777" w:rsidTr="00833926">
        <w:tc>
          <w:tcPr>
            <w:tcW w:w="1552" w:type="dxa"/>
          </w:tcPr>
          <w:p w14:paraId="72013164"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69734A0E" w14:textId="301848F7" w:rsidR="003B6E8F" w:rsidRPr="00005B36" w:rsidRDefault="003B6E8F" w:rsidP="00005B36">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Authorize and direct an interagency committee including, but not limited to, ANR, </w:t>
            </w:r>
            <w:proofErr w:type="spellStart"/>
            <w:r w:rsidRPr="00005B36">
              <w:rPr>
                <w:rFonts w:ascii="Times New Roman" w:eastAsia="Calibri" w:hAnsi="Times New Roman" w:cs="Times New Roman"/>
                <w:sz w:val="24"/>
                <w:szCs w:val="24"/>
              </w:rPr>
              <w:t>VTrans</w:t>
            </w:r>
            <w:proofErr w:type="spellEnd"/>
            <w:r w:rsidRPr="00005B36">
              <w:rPr>
                <w:rFonts w:ascii="Times New Roman" w:eastAsia="Calibri" w:hAnsi="Times New Roman" w:cs="Times New Roman"/>
                <w:sz w:val="24"/>
                <w:szCs w:val="24"/>
              </w:rPr>
              <w:t xml:space="preserve"> and</w:t>
            </w:r>
            <w:r w:rsidR="00005B36">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PSD to receive and allocate TCI-P revenue informed by the Equity Advisory Board</w:t>
            </w:r>
            <w:r w:rsidR="00005B36">
              <w:rPr>
                <w:rFonts w:ascii="Times New Roman" w:eastAsia="Calibri" w:hAnsi="Times New Roman" w:cs="Times New Roman"/>
                <w:sz w:val="24"/>
                <w:szCs w:val="24"/>
              </w:rPr>
              <w:t xml:space="preserve"> </w:t>
            </w:r>
          </w:p>
        </w:tc>
        <w:tc>
          <w:tcPr>
            <w:tcW w:w="1160" w:type="dxa"/>
          </w:tcPr>
          <w:p w14:paraId="06ECFBBE" w14:textId="77777777" w:rsidR="003B6E8F" w:rsidRPr="003B6E8F" w:rsidRDefault="003B6E8F" w:rsidP="003B6E8F">
            <w:pPr>
              <w:rPr>
                <w:rFonts w:ascii="Times New Roman" w:eastAsia="Calibri" w:hAnsi="Times New Roman" w:cs="Times New Roman"/>
              </w:rPr>
            </w:pPr>
          </w:p>
        </w:tc>
        <w:tc>
          <w:tcPr>
            <w:tcW w:w="1132" w:type="dxa"/>
          </w:tcPr>
          <w:p w14:paraId="4C8256C7" w14:textId="77777777" w:rsidR="003B6E8F" w:rsidRPr="003B6E8F" w:rsidRDefault="003B6E8F" w:rsidP="003B6E8F">
            <w:pPr>
              <w:rPr>
                <w:rFonts w:ascii="Times New Roman" w:eastAsia="Calibri" w:hAnsi="Times New Roman" w:cs="Times New Roman"/>
              </w:rPr>
            </w:pPr>
          </w:p>
        </w:tc>
        <w:tc>
          <w:tcPr>
            <w:tcW w:w="2455" w:type="dxa"/>
          </w:tcPr>
          <w:p w14:paraId="3F47F752" w14:textId="77777777" w:rsidR="003B6E8F" w:rsidRPr="003B6E8F" w:rsidRDefault="003B6E8F" w:rsidP="003B6E8F">
            <w:pPr>
              <w:rPr>
                <w:rFonts w:ascii="Calibri" w:eastAsia="Calibri" w:hAnsi="Calibri" w:cs="Times New Roman"/>
              </w:rPr>
            </w:pPr>
          </w:p>
        </w:tc>
      </w:tr>
      <w:tr w:rsidR="003B6E8F" w:rsidRPr="003B6E8F" w14:paraId="29526AF4" w14:textId="77777777" w:rsidTr="00833926">
        <w:tc>
          <w:tcPr>
            <w:tcW w:w="1552" w:type="dxa"/>
          </w:tcPr>
          <w:p w14:paraId="46ED4853"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4E4AAE04" w14:textId="1937D08E" w:rsidR="003B6E8F" w:rsidRPr="00005B36" w:rsidRDefault="003B6E8F" w:rsidP="00005B36">
            <w:pPr>
              <w:rPr>
                <w:rFonts w:ascii="Times New Roman" w:eastAsia="Calibri" w:hAnsi="Times New Roman" w:cs="Times New Roman"/>
                <w:sz w:val="24"/>
                <w:szCs w:val="24"/>
              </w:rPr>
            </w:pPr>
            <w:r w:rsidRPr="00005B36">
              <w:rPr>
                <w:rFonts w:ascii="Times New Roman" w:eastAsia="Calibri" w:hAnsi="Times New Roman" w:cs="Times New Roman"/>
                <w:sz w:val="24"/>
                <w:szCs w:val="24"/>
              </w:rPr>
              <w:t>Authorize and direct ANR to implement an electric and high efficiency</w:t>
            </w:r>
            <w:r w:rsidR="00005B36">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transportation unit in existing education and awareness programs</w:t>
            </w:r>
          </w:p>
        </w:tc>
        <w:tc>
          <w:tcPr>
            <w:tcW w:w="1160" w:type="dxa"/>
          </w:tcPr>
          <w:p w14:paraId="2202A0C1" w14:textId="77777777" w:rsidR="003B6E8F" w:rsidRPr="003B6E8F" w:rsidRDefault="003B6E8F" w:rsidP="003B6E8F">
            <w:pPr>
              <w:rPr>
                <w:rFonts w:ascii="Times New Roman" w:eastAsia="Calibri" w:hAnsi="Times New Roman" w:cs="Times New Roman"/>
              </w:rPr>
            </w:pPr>
          </w:p>
        </w:tc>
        <w:tc>
          <w:tcPr>
            <w:tcW w:w="1132" w:type="dxa"/>
          </w:tcPr>
          <w:p w14:paraId="59DDC2A9" w14:textId="77777777" w:rsidR="003B6E8F" w:rsidRPr="003B6E8F" w:rsidRDefault="003B6E8F" w:rsidP="003B6E8F">
            <w:pPr>
              <w:rPr>
                <w:rFonts w:ascii="Times New Roman" w:eastAsia="Calibri" w:hAnsi="Times New Roman" w:cs="Times New Roman"/>
              </w:rPr>
            </w:pPr>
          </w:p>
        </w:tc>
        <w:tc>
          <w:tcPr>
            <w:tcW w:w="2455" w:type="dxa"/>
          </w:tcPr>
          <w:p w14:paraId="2B81B03A" w14:textId="77777777" w:rsidR="003B6E8F" w:rsidRPr="003B6E8F" w:rsidRDefault="003B6E8F" w:rsidP="003B6E8F">
            <w:pPr>
              <w:rPr>
                <w:rFonts w:ascii="Calibri" w:eastAsia="Calibri" w:hAnsi="Calibri" w:cs="Times New Roman"/>
              </w:rPr>
            </w:pPr>
          </w:p>
        </w:tc>
      </w:tr>
      <w:tr w:rsidR="003B6E8F" w:rsidRPr="003B6E8F" w14:paraId="031748E7" w14:textId="77777777" w:rsidTr="00833926">
        <w:tc>
          <w:tcPr>
            <w:tcW w:w="1552" w:type="dxa"/>
          </w:tcPr>
          <w:p w14:paraId="59DDC9DD"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105BEEF7" w14:textId="706DD6B3" w:rsidR="003B6E8F" w:rsidRPr="00005B36" w:rsidRDefault="003B6E8F" w:rsidP="00005B36">
            <w:pPr>
              <w:rPr>
                <w:rFonts w:ascii="Times New Roman" w:eastAsia="Calibri" w:hAnsi="Times New Roman" w:cs="Times New Roman"/>
                <w:sz w:val="24"/>
                <w:szCs w:val="24"/>
              </w:rPr>
            </w:pPr>
            <w:r w:rsidRPr="00005B36">
              <w:rPr>
                <w:rFonts w:ascii="Times New Roman" w:eastAsia="Calibri" w:hAnsi="Times New Roman" w:cs="Times New Roman"/>
                <w:sz w:val="24"/>
                <w:szCs w:val="24"/>
              </w:rPr>
              <w:t>Authorize and direct ANR to implement a MHD vehicle purchase incentive program and an</w:t>
            </w:r>
            <w:r w:rsidR="00005B36">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electric auxiliary system incentive program</w:t>
            </w:r>
          </w:p>
        </w:tc>
        <w:tc>
          <w:tcPr>
            <w:tcW w:w="1160" w:type="dxa"/>
          </w:tcPr>
          <w:p w14:paraId="31EB3453" w14:textId="77777777" w:rsidR="003B6E8F" w:rsidRPr="003B6E8F" w:rsidRDefault="003B6E8F" w:rsidP="003B6E8F">
            <w:pPr>
              <w:rPr>
                <w:rFonts w:ascii="Times New Roman" w:eastAsia="Calibri" w:hAnsi="Times New Roman" w:cs="Times New Roman"/>
              </w:rPr>
            </w:pPr>
          </w:p>
        </w:tc>
        <w:tc>
          <w:tcPr>
            <w:tcW w:w="1132" w:type="dxa"/>
          </w:tcPr>
          <w:p w14:paraId="27432FA4" w14:textId="77777777" w:rsidR="003B6E8F" w:rsidRPr="003B6E8F" w:rsidRDefault="003B6E8F" w:rsidP="003B6E8F">
            <w:pPr>
              <w:rPr>
                <w:rFonts w:ascii="Times New Roman" w:eastAsia="Calibri" w:hAnsi="Times New Roman" w:cs="Times New Roman"/>
              </w:rPr>
            </w:pPr>
          </w:p>
        </w:tc>
        <w:tc>
          <w:tcPr>
            <w:tcW w:w="2455" w:type="dxa"/>
          </w:tcPr>
          <w:p w14:paraId="57877819" w14:textId="77777777" w:rsidR="003B6E8F" w:rsidRPr="003B6E8F" w:rsidRDefault="003B6E8F" w:rsidP="003B6E8F">
            <w:pPr>
              <w:rPr>
                <w:rFonts w:ascii="Calibri" w:eastAsia="Calibri" w:hAnsi="Calibri" w:cs="Times New Roman"/>
              </w:rPr>
            </w:pPr>
          </w:p>
        </w:tc>
      </w:tr>
      <w:tr w:rsidR="003B6E8F" w:rsidRPr="003B6E8F" w14:paraId="4B6D524F" w14:textId="77777777" w:rsidTr="00833926">
        <w:tc>
          <w:tcPr>
            <w:tcW w:w="1552" w:type="dxa"/>
          </w:tcPr>
          <w:p w14:paraId="2F547606"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56408F2F"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Authorize and direct </w:t>
            </w:r>
            <w:proofErr w:type="spellStart"/>
            <w:r w:rsidRPr="00005B36">
              <w:rPr>
                <w:rFonts w:ascii="Times New Roman" w:eastAsia="Calibri" w:hAnsi="Times New Roman" w:cs="Times New Roman"/>
                <w:sz w:val="24"/>
                <w:szCs w:val="24"/>
              </w:rPr>
              <w:t>VTrans</w:t>
            </w:r>
            <w:proofErr w:type="spellEnd"/>
            <w:r w:rsidRPr="00005B36">
              <w:rPr>
                <w:rFonts w:ascii="Times New Roman" w:eastAsia="Calibri" w:hAnsi="Times New Roman" w:cs="Times New Roman"/>
                <w:sz w:val="24"/>
                <w:szCs w:val="24"/>
              </w:rPr>
              <w:t xml:space="preserve"> to develop and adopt a State Sustainable Transportation Plan</w:t>
            </w:r>
          </w:p>
          <w:p w14:paraId="05C1E81A"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 Bill)</w:t>
            </w:r>
          </w:p>
        </w:tc>
        <w:tc>
          <w:tcPr>
            <w:tcW w:w="1160" w:type="dxa"/>
          </w:tcPr>
          <w:p w14:paraId="7AF1E1BE" w14:textId="77777777" w:rsidR="003B6E8F" w:rsidRPr="003B6E8F" w:rsidRDefault="003B6E8F" w:rsidP="003B6E8F">
            <w:pPr>
              <w:rPr>
                <w:rFonts w:ascii="Times New Roman" w:eastAsia="Calibri" w:hAnsi="Times New Roman" w:cs="Times New Roman"/>
              </w:rPr>
            </w:pPr>
          </w:p>
        </w:tc>
        <w:tc>
          <w:tcPr>
            <w:tcW w:w="1132" w:type="dxa"/>
          </w:tcPr>
          <w:p w14:paraId="2C6E2DFC" w14:textId="77777777" w:rsidR="003B6E8F" w:rsidRPr="003B6E8F" w:rsidRDefault="003B6E8F" w:rsidP="003B6E8F">
            <w:pPr>
              <w:rPr>
                <w:rFonts w:ascii="Times New Roman" w:eastAsia="Calibri" w:hAnsi="Times New Roman" w:cs="Times New Roman"/>
              </w:rPr>
            </w:pPr>
          </w:p>
        </w:tc>
        <w:tc>
          <w:tcPr>
            <w:tcW w:w="2455" w:type="dxa"/>
          </w:tcPr>
          <w:p w14:paraId="19E6EF0C" w14:textId="77777777" w:rsidR="003B6E8F" w:rsidRPr="003B6E8F" w:rsidRDefault="003B6E8F" w:rsidP="003B6E8F">
            <w:pPr>
              <w:rPr>
                <w:rFonts w:ascii="Calibri" w:eastAsia="Calibri" w:hAnsi="Calibri" w:cs="Times New Roman"/>
              </w:rPr>
            </w:pPr>
          </w:p>
        </w:tc>
      </w:tr>
      <w:tr w:rsidR="003B6E8F" w:rsidRPr="003B6E8F" w14:paraId="28C3F792" w14:textId="77777777" w:rsidTr="00833926">
        <w:tc>
          <w:tcPr>
            <w:tcW w:w="1552" w:type="dxa"/>
          </w:tcPr>
          <w:p w14:paraId="3BFB8E52"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w:t>
            </w:r>
          </w:p>
        </w:tc>
        <w:tc>
          <w:tcPr>
            <w:tcW w:w="3506" w:type="dxa"/>
          </w:tcPr>
          <w:p w14:paraId="584325D3" w14:textId="44572DD0"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Appropriate eligible ARPA dollars, Infrastructure Investment &amp; Jobs Act (IIJA) federal</w:t>
            </w:r>
            <w:r w:rsidR="00005B36">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infrastructure dollars, potential Build Back Better Act federal funds, other eligible federal</w:t>
            </w:r>
            <w:r w:rsidR="00005B36">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funds, and corresponding state match funds to implement allowed investments in</w:t>
            </w:r>
          </w:p>
          <w:p w14:paraId="106ABE11" w14:textId="3DEABDFA" w:rsidR="003B6E8F" w:rsidRPr="00005B36" w:rsidRDefault="003B6E8F" w:rsidP="008F107B">
            <w:pPr>
              <w:rPr>
                <w:rFonts w:ascii="Times New Roman" w:eastAsia="Calibri" w:hAnsi="Times New Roman" w:cs="Times New Roman"/>
                <w:sz w:val="24"/>
                <w:szCs w:val="24"/>
              </w:rPr>
            </w:pPr>
            <w:r w:rsidRPr="00005B36">
              <w:rPr>
                <w:rFonts w:ascii="Times New Roman" w:eastAsia="Calibri" w:hAnsi="Times New Roman" w:cs="Times New Roman"/>
                <w:sz w:val="24"/>
                <w:szCs w:val="24"/>
              </w:rPr>
              <w:t>transportation infrastructure and other projects that align with the actions within the</w:t>
            </w:r>
            <w:r w:rsidR="008F107B">
              <w:rPr>
                <w:rFonts w:ascii="Times New Roman" w:eastAsia="Calibri" w:hAnsi="Times New Roman" w:cs="Times New Roman"/>
                <w:sz w:val="24"/>
                <w:szCs w:val="24"/>
              </w:rPr>
              <w:t xml:space="preserve"> </w:t>
            </w:r>
            <w:r w:rsidRPr="00005B36">
              <w:rPr>
                <w:rFonts w:ascii="Times New Roman" w:eastAsia="Calibri" w:hAnsi="Times New Roman" w:cs="Times New Roman"/>
                <w:sz w:val="24"/>
                <w:szCs w:val="24"/>
              </w:rPr>
              <w:t>Transportation Sector Pathways of the CAP</w:t>
            </w:r>
          </w:p>
        </w:tc>
        <w:tc>
          <w:tcPr>
            <w:tcW w:w="1160" w:type="dxa"/>
          </w:tcPr>
          <w:p w14:paraId="6A0A487F" w14:textId="77777777" w:rsidR="003B6E8F" w:rsidRPr="003B6E8F" w:rsidRDefault="003B6E8F" w:rsidP="003B6E8F">
            <w:pPr>
              <w:rPr>
                <w:rFonts w:ascii="Times New Roman" w:eastAsia="Calibri" w:hAnsi="Times New Roman" w:cs="Times New Roman"/>
              </w:rPr>
            </w:pPr>
          </w:p>
        </w:tc>
        <w:tc>
          <w:tcPr>
            <w:tcW w:w="1132" w:type="dxa"/>
          </w:tcPr>
          <w:p w14:paraId="278C246D" w14:textId="77777777" w:rsidR="003B6E8F" w:rsidRPr="003B6E8F" w:rsidRDefault="003B6E8F" w:rsidP="003B6E8F">
            <w:pPr>
              <w:rPr>
                <w:rFonts w:ascii="Times New Roman" w:eastAsia="Calibri" w:hAnsi="Times New Roman" w:cs="Times New Roman"/>
              </w:rPr>
            </w:pPr>
          </w:p>
        </w:tc>
        <w:tc>
          <w:tcPr>
            <w:tcW w:w="2455" w:type="dxa"/>
          </w:tcPr>
          <w:p w14:paraId="465E3FD7" w14:textId="77777777" w:rsidR="003B6E8F" w:rsidRPr="003B6E8F" w:rsidRDefault="003B6E8F" w:rsidP="003B6E8F">
            <w:pPr>
              <w:rPr>
                <w:rFonts w:ascii="Calibri" w:eastAsia="Calibri" w:hAnsi="Calibri" w:cs="Times New Roman"/>
              </w:rPr>
            </w:pPr>
          </w:p>
        </w:tc>
      </w:tr>
      <w:tr w:rsidR="003B6E8F" w:rsidRPr="003B6E8F" w14:paraId="6AC1E790" w14:textId="77777777" w:rsidTr="00833926">
        <w:tc>
          <w:tcPr>
            <w:tcW w:w="1552" w:type="dxa"/>
          </w:tcPr>
          <w:p w14:paraId="00FD5510"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Pr>
          <w:p w14:paraId="11B5030F"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Adopt legislative or administrative recommendations consistent with those set out by the Weatherization at Scale Working Group (WWG) with </w:t>
            </w:r>
            <w:r w:rsidRPr="00005B36">
              <w:rPr>
                <w:rFonts w:ascii="Times New Roman" w:eastAsia="Calibri" w:hAnsi="Times New Roman" w:cs="Times New Roman"/>
                <w:sz w:val="24"/>
                <w:szCs w:val="24"/>
              </w:rPr>
              <w:lastRenderedPageBreak/>
              <w:t>the goal of weatherizing 90,000 additional homes by 2030</w:t>
            </w:r>
          </w:p>
        </w:tc>
        <w:tc>
          <w:tcPr>
            <w:tcW w:w="1160" w:type="dxa"/>
          </w:tcPr>
          <w:p w14:paraId="68430B6C"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lastRenderedPageBreak/>
              <w:t>Yes</w:t>
            </w:r>
          </w:p>
        </w:tc>
        <w:tc>
          <w:tcPr>
            <w:tcW w:w="1132" w:type="dxa"/>
          </w:tcPr>
          <w:p w14:paraId="6F1A23AF" w14:textId="77777777" w:rsidR="003B6E8F" w:rsidRPr="003B6E8F" w:rsidRDefault="003B6E8F" w:rsidP="003B6E8F">
            <w:pPr>
              <w:rPr>
                <w:rFonts w:ascii="Times New Roman" w:eastAsia="Calibri" w:hAnsi="Times New Roman" w:cs="Times New Roman"/>
              </w:rPr>
            </w:pPr>
          </w:p>
        </w:tc>
        <w:tc>
          <w:tcPr>
            <w:tcW w:w="2455" w:type="dxa"/>
          </w:tcPr>
          <w:p w14:paraId="58D7D2E1" w14:textId="77777777" w:rsidR="003B6E8F" w:rsidRPr="003B6E8F" w:rsidRDefault="003B6E8F" w:rsidP="003B6E8F">
            <w:pPr>
              <w:rPr>
                <w:rFonts w:ascii="Calibri" w:eastAsia="Calibri" w:hAnsi="Calibri" w:cs="Times New Roman"/>
              </w:rPr>
            </w:pPr>
          </w:p>
        </w:tc>
      </w:tr>
      <w:tr w:rsidR="003B6E8F" w:rsidRPr="003B6E8F" w14:paraId="0C05D26A" w14:textId="77777777" w:rsidTr="00833926">
        <w:tc>
          <w:tcPr>
            <w:tcW w:w="1552" w:type="dxa"/>
            <w:tcBorders>
              <w:bottom w:val="single" w:sz="4" w:space="0" w:color="auto"/>
            </w:tcBorders>
          </w:tcPr>
          <w:p w14:paraId="2BDD79BF"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Borders>
              <w:bottom w:val="single" w:sz="4" w:space="0" w:color="auto"/>
            </w:tcBorders>
          </w:tcPr>
          <w:p w14:paraId="6A946695"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Authorize implementation of a plan for coordinating and enhancing energy and financial coaching services for Vermonters with low and moderate incomes</w:t>
            </w:r>
          </w:p>
        </w:tc>
        <w:tc>
          <w:tcPr>
            <w:tcW w:w="1160" w:type="dxa"/>
            <w:tcBorders>
              <w:bottom w:val="single" w:sz="4" w:space="0" w:color="auto"/>
            </w:tcBorders>
          </w:tcPr>
          <w:p w14:paraId="5A3045EF"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Borders>
              <w:bottom w:val="single" w:sz="4" w:space="0" w:color="auto"/>
            </w:tcBorders>
          </w:tcPr>
          <w:p w14:paraId="08F7B992" w14:textId="77777777" w:rsidR="003B6E8F" w:rsidRPr="003B6E8F" w:rsidRDefault="003B6E8F" w:rsidP="003B6E8F">
            <w:pPr>
              <w:rPr>
                <w:rFonts w:ascii="Times New Roman" w:eastAsia="Calibri" w:hAnsi="Times New Roman" w:cs="Times New Roman"/>
              </w:rPr>
            </w:pPr>
          </w:p>
        </w:tc>
        <w:tc>
          <w:tcPr>
            <w:tcW w:w="2455" w:type="dxa"/>
            <w:tcBorders>
              <w:bottom w:val="single" w:sz="4" w:space="0" w:color="auto"/>
            </w:tcBorders>
          </w:tcPr>
          <w:p w14:paraId="2296BE0E" w14:textId="77777777" w:rsidR="003B6E8F" w:rsidRPr="003B6E8F" w:rsidRDefault="003B6E8F" w:rsidP="003B6E8F">
            <w:pPr>
              <w:rPr>
                <w:rFonts w:ascii="Calibri" w:eastAsia="Calibri" w:hAnsi="Calibri" w:cs="Times New Roman"/>
              </w:rPr>
            </w:pPr>
            <w:r w:rsidRPr="003B6E8F">
              <w:rPr>
                <w:rFonts w:ascii="Calibri" w:eastAsia="Calibri" w:hAnsi="Calibri" w:cs="Times New Roman"/>
              </w:rPr>
              <w:t>This will be an element of Weatherization Working Group recommendations.</w:t>
            </w:r>
          </w:p>
        </w:tc>
      </w:tr>
      <w:tr w:rsidR="003B6E8F" w:rsidRPr="003B6E8F" w14:paraId="42201800" w14:textId="77777777" w:rsidTr="00833926">
        <w:tc>
          <w:tcPr>
            <w:tcW w:w="1552" w:type="dxa"/>
            <w:tcBorders>
              <w:bottom w:val="double" w:sz="4" w:space="0" w:color="auto"/>
            </w:tcBorders>
          </w:tcPr>
          <w:p w14:paraId="5665F03E"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Borders>
              <w:bottom w:val="double" w:sz="4" w:space="0" w:color="auto"/>
            </w:tcBorders>
          </w:tcPr>
          <w:p w14:paraId="1FBE5C28"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Through legislation, authorize electric and gas utilities to offer their customers on-bill financing tariffs</w:t>
            </w:r>
          </w:p>
        </w:tc>
        <w:tc>
          <w:tcPr>
            <w:tcW w:w="1160" w:type="dxa"/>
            <w:tcBorders>
              <w:bottom w:val="double" w:sz="4" w:space="0" w:color="auto"/>
            </w:tcBorders>
          </w:tcPr>
          <w:p w14:paraId="64E23801"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Borders>
              <w:bottom w:val="double" w:sz="4" w:space="0" w:color="auto"/>
            </w:tcBorders>
          </w:tcPr>
          <w:p w14:paraId="558B7785" w14:textId="77777777" w:rsidR="003B6E8F" w:rsidRPr="003B6E8F" w:rsidRDefault="003B6E8F" w:rsidP="003B6E8F">
            <w:pPr>
              <w:rPr>
                <w:rFonts w:ascii="Times New Roman" w:eastAsia="Calibri" w:hAnsi="Times New Roman" w:cs="Times New Roman"/>
              </w:rPr>
            </w:pPr>
          </w:p>
        </w:tc>
        <w:tc>
          <w:tcPr>
            <w:tcW w:w="2455" w:type="dxa"/>
            <w:tcBorders>
              <w:bottom w:val="double" w:sz="4" w:space="0" w:color="auto"/>
            </w:tcBorders>
          </w:tcPr>
          <w:p w14:paraId="62751E81" w14:textId="77777777" w:rsidR="003B6E8F" w:rsidRPr="003B6E8F" w:rsidRDefault="003B6E8F" w:rsidP="003B6E8F">
            <w:pPr>
              <w:rPr>
                <w:rFonts w:ascii="Calibri" w:eastAsia="Calibri" w:hAnsi="Calibri" w:cs="Times New Roman"/>
              </w:rPr>
            </w:pPr>
          </w:p>
        </w:tc>
      </w:tr>
      <w:tr w:rsidR="003B6E8F" w:rsidRPr="003B6E8F" w14:paraId="0ADC54C6" w14:textId="77777777" w:rsidTr="00833926">
        <w:tc>
          <w:tcPr>
            <w:tcW w:w="1552" w:type="dxa"/>
            <w:tcBorders>
              <w:top w:val="double" w:sz="4" w:space="0" w:color="auto"/>
              <w:bottom w:val="double" w:sz="4" w:space="0" w:color="auto"/>
            </w:tcBorders>
          </w:tcPr>
          <w:p w14:paraId="6445895F"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Borders>
              <w:top w:val="double" w:sz="4" w:space="0" w:color="auto"/>
              <w:bottom w:val="double" w:sz="4" w:space="0" w:color="auto"/>
            </w:tcBorders>
          </w:tcPr>
          <w:p w14:paraId="5AB3E564"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Authorize the adoption of efficiency standards for rental properties, beginning with expanding the definition of “fit for human habitation” in 9 V.S.A. § 4457(a) by developing and passing legislation requiring owners of [a TBD minimum number of units] of rental housing to ensure that the efficiency of their rental units meets minimum standards [TBD efficiency code level] by December 31, 2030</w:t>
            </w:r>
          </w:p>
        </w:tc>
        <w:tc>
          <w:tcPr>
            <w:tcW w:w="1160" w:type="dxa"/>
            <w:tcBorders>
              <w:top w:val="double" w:sz="4" w:space="0" w:color="auto"/>
              <w:bottom w:val="double" w:sz="4" w:space="0" w:color="auto"/>
            </w:tcBorders>
          </w:tcPr>
          <w:p w14:paraId="42740C0A"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Borders>
              <w:top w:val="double" w:sz="4" w:space="0" w:color="auto"/>
              <w:bottom w:val="double" w:sz="4" w:space="0" w:color="auto"/>
            </w:tcBorders>
          </w:tcPr>
          <w:p w14:paraId="78FEA5E2" w14:textId="77777777" w:rsidR="003B6E8F" w:rsidRPr="003B6E8F" w:rsidRDefault="003B6E8F" w:rsidP="003B6E8F">
            <w:pPr>
              <w:rPr>
                <w:rFonts w:ascii="Times New Roman" w:eastAsia="Calibri" w:hAnsi="Times New Roman" w:cs="Times New Roman"/>
              </w:rPr>
            </w:pPr>
          </w:p>
        </w:tc>
        <w:tc>
          <w:tcPr>
            <w:tcW w:w="2455" w:type="dxa"/>
            <w:tcBorders>
              <w:top w:val="double" w:sz="4" w:space="0" w:color="auto"/>
              <w:bottom w:val="double" w:sz="4" w:space="0" w:color="auto"/>
            </w:tcBorders>
          </w:tcPr>
          <w:p w14:paraId="5C2ECF87" w14:textId="77777777" w:rsidR="003B6E8F" w:rsidRPr="003B6E8F" w:rsidRDefault="003B6E8F" w:rsidP="003B6E8F">
            <w:pPr>
              <w:rPr>
                <w:rFonts w:ascii="Calibri" w:eastAsia="Calibri" w:hAnsi="Calibri" w:cs="Times New Roman"/>
              </w:rPr>
            </w:pPr>
          </w:p>
        </w:tc>
      </w:tr>
      <w:tr w:rsidR="003B6E8F" w:rsidRPr="003B6E8F" w14:paraId="5818C7E2" w14:textId="77777777" w:rsidTr="00833926">
        <w:tc>
          <w:tcPr>
            <w:tcW w:w="1552" w:type="dxa"/>
            <w:tcBorders>
              <w:top w:val="double" w:sz="4" w:space="0" w:color="auto"/>
              <w:bottom w:val="single" w:sz="4" w:space="0" w:color="auto"/>
            </w:tcBorders>
          </w:tcPr>
          <w:p w14:paraId="41ACE488"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Borders>
              <w:top w:val="double" w:sz="4" w:space="0" w:color="auto"/>
              <w:bottom w:val="single" w:sz="4" w:space="0" w:color="auto"/>
            </w:tcBorders>
          </w:tcPr>
          <w:p w14:paraId="20C7FC84"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Regularly update the statewide residential building energy code, resulting in achieving a Zero Energy Ready building energy code by 2030.</w:t>
            </w:r>
          </w:p>
        </w:tc>
        <w:tc>
          <w:tcPr>
            <w:tcW w:w="1160" w:type="dxa"/>
            <w:tcBorders>
              <w:top w:val="double" w:sz="4" w:space="0" w:color="auto"/>
              <w:bottom w:val="single" w:sz="4" w:space="0" w:color="auto"/>
            </w:tcBorders>
          </w:tcPr>
          <w:p w14:paraId="332F15E4"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Borders>
              <w:top w:val="double" w:sz="4" w:space="0" w:color="auto"/>
              <w:bottom w:val="single" w:sz="4" w:space="0" w:color="auto"/>
            </w:tcBorders>
          </w:tcPr>
          <w:p w14:paraId="30679FAD" w14:textId="77777777" w:rsidR="003B6E8F" w:rsidRPr="003B6E8F" w:rsidRDefault="003B6E8F" w:rsidP="003B6E8F">
            <w:pPr>
              <w:rPr>
                <w:rFonts w:ascii="Times New Roman" w:eastAsia="Calibri" w:hAnsi="Times New Roman" w:cs="Times New Roman"/>
              </w:rPr>
            </w:pPr>
          </w:p>
        </w:tc>
        <w:tc>
          <w:tcPr>
            <w:tcW w:w="2455" w:type="dxa"/>
            <w:tcBorders>
              <w:top w:val="double" w:sz="4" w:space="0" w:color="auto"/>
              <w:bottom w:val="single" w:sz="4" w:space="0" w:color="auto"/>
            </w:tcBorders>
          </w:tcPr>
          <w:p w14:paraId="12656D24" w14:textId="77777777" w:rsidR="003B6E8F" w:rsidRPr="003B6E8F" w:rsidRDefault="003B6E8F" w:rsidP="003B6E8F">
            <w:pPr>
              <w:rPr>
                <w:rFonts w:ascii="Calibri" w:eastAsia="Calibri" w:hAnsi="Calibri" w:cs="Times New Roman"/>
              </w:rPr>
            </w:pPr>
            <w:r w:rsidRPr="003B6E8F">
              <w:rPr>
                <w:rFonts w:ascii="Calibri" w:eastAsia="Calibri" w:hAnsi="Calibri" w:cs="Times New Roman"/>
              </w:rPr>
              <w:t>PSD regularly updates RBEC; legislation indicated to require ZER</w:t>
            </w:r>
          </w:p>
        </w:tc>
      </w:tr>
      <w:tr w:rsidR="003B6E8F" w:rsidRPr="003B6E8F" w14:paraId="036D6D25" w14:textId="77777777" w:rsidTr="00833926">
        <w:tc>
          <w:tcPr>
            <w:tcW w:w="1552" w:type="dxa"/>
            <w:tcBorders>
              <w:bottom w:val="double" w:sz="4" w:space="0" w:color="auto"/>
            </w:tcBorders>
          </w:tcPr>
          <w:p w14:paraId="49B8FFB8"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Borders>
              <w:bottom w:val="double" w:sz="4" w:space="0" w:color="auto"/>
            </w:tcBorders>
          </w:tcPr>
          <w:p w14:paraId="59370EC8"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Develop and fund a state-level Energy Code Circuit Rider initiative</w:t>
            </w:r>
          </w:p>
        </w:tc>
        <w:tc>
          <w:tcPr>
            <w:tcW w:w="1160" w:type="dxa"/>
            <w:tcBorders>
              <w:bottom w:val="double" w:sz="4" w:space="0" w:color="auto"/>
            </w:tcBorders>
          </w:tcPr>
          <w:p w14:paraId="303EFFCD"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Borders>
              <w:bottom w:val="double" w:sz="4" w:space="0" w:color="auto"/>
            </w:tcBorders>
          </w:tcPr>
          <w:p w14:paraId="7BE81996" w14:textId="77777777" w:rsidR="003B6E8F" w:rsidRPr="003B6E8F" w:rsidRDefault="003B6E8F" w:rsidP="003B6E8F">
            <w:pPr>
              <w:rPr>
                <w:rFonts w:ascii="Times New Roman" w:eastAsia="Calibri" w:hAnsi="Times New Roman" w:cs="Times New Roman"/>
              </w:rPr>
            </w:pPr>
          </w:p>
        </w:tc>
        <w:tc>
          <w:tcPr>
            <w:tcW w:w="2455" w:type="dxa"/>
            <w:tcBorders>
              <w:bottom w:val="double" w:sz="4" w:space="0" w:color="auto"/>
            </w:tcBorders>
          </w:tcPr>
          <w:p w14:paraId="122A7F97" w14:textId="77777777" w:rsidR="003B6E8F" w:rsidRPr="003B6E8F" w:rsidRDefault="003B6E8F" w:rsidP="003B6E8F">
            <w:pPr>
              <w:rPr>
                <w:rFonts w:ascii="Calibri" w:eastAsia="Calibri" w:hAnsi="Calibri" w:cs="Times New Roman"/>
              </w:rPr>
            </w:pPr>
          </w:p>
        </w:tc>
      </w:tr>
      <w:tr w:rsidR="003B6E8F" w:rsidRPr="003B6E8F" w14:paraId="4A9BC19E" w14:textId="77777777" w:rsidTr="00833926">
        <w:tc>
          <w:tcPr>
            <w:tcW w:w="1552" w:type="dxa"/>
            <w:tcBorders>
              <w:top w:val="double" w:sz="4" w:space="0" w:color="auto"/>
              <w:bottom w:val="double" w:sz="4" w:space="0" w:color="auto"/>
            </w:tcBorders>
          </w:tcPr>
          <w:p w14:paraId="1800DB24"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Borders>
              <w:top w:val="double" w:sz="4" w:space="0" w:color="auto"/>
              <w:bottom w:val="double" w:sz="4" w:space="0" w:color="auto"/>
            </w:tcBorders>
          </w:tcPr>
          <w:p w14:paraId="73E3BE7B"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Adopt legislation authorizing the Public Utilities Commission to administer a Clean Heat Standard</w:t>
            </w:r>
          </w:p>
        </w:tc>
        <w:tc>
          <w:tcPr>
            <w:tcW w:w="1160" w:type="dxa"/>
            <w:tcBorders>
              <w:top w:val="double" w:sz="4" w:space="0" w:color="auto"/>
              <w:bottom w:val="double" w:sz="4" w:space="0" w:color="auto"/>
            </w:tcBorders>
          </w:tcPr>
          <w:p w14:paraId="030F5CB0"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Borders>
              <w:top w:val="double" w:sz="4" w:space="0" w:color="auto"/>
              <w:bottom w:val="double" w:sz="4" w:space="0" w:color="auto"/>
            </w:tcBorders>
          </w:tcPr>
          <w:p w14:paraId="7F6383E8" w14:textId="77777777" w:rsidR="003B6E8F" w:rsidRPr="003B6E8F" w:rsidRDefault="003B6E8F" w:rsidP="003B6E8F">
            <w:pPr>
              <w:rPr>
                <w:rFonts w:ascii="Times New Roman" w:eastAsia="Calibri" w:hAnsi="Times New Roman" w:cs="Times New Roman"/>
              </w:rPr>
            </w:pPr>
          </w:p>
        </w:tc>
        <w:tc>
          <w:tcPr>
            <w:tcW w:w="2455" w:type="dxa"/>
            <w:tcBorders>
              <w:top w:val="double" w:sz="4" w:space="0" w:color="auto"/>
              <w:bottom w:val="double" w:sz="4" w:space="0" w:color="auto"/>
            </w:tcBorders>
          </w:tcPr>
          <w:p w14:paraId="27C84F6D" w14:textId="77777777" w:rsidR="003B6E8F" w:rsidRPr="003B6E8F" w:rsidRDefault="003B6E8F" w:rsidP="003B6E8F">
            <w:pPr>
              <w:rPr>
                <w:rFonts w:ascii="Calibri" w:eastAsia="Calibri" w:hAnsi="Calibri" w:cs="Times New Roman"/>
              </w:rPr>
            </w:pPr>
          </w:p>
        </w:tc>
      </w:tr>
      <w:tr w:rsidR="003B6E8F" w:rsidRPr="003B6E8F" w14:paraId="48433576" w14:textId="77777777" w:rsidTr="00833926">
        <w:tc>
          <w:tcPr>
            <w:tcW w:w="1552" w:type="dxa"/>
            <w:tcBorders>
              <w:top w:val="double" w:sz="4" w:space="0" w:color="auto"/>
            </w:tcBorders>
          </w:tcPr>
          <w:p w14:paraId="545FAD01"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Buildings/ Thermal</w:t>
            </w:r>
          </w:p>
        </w:tc>
        <w:tc>
          <w:tcPr>
            <w:tcW w:w="3506" w:type="dxa"/>
            <w:tcBorders>
              <w:top w:val="double" w:sz="4" w:space="0" w:color="auto"/>
            </w:tcBorders>
          </w:tcPr>
          <w:p w14:paraId="757CDAB3"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With neighboring states, require electric water heaters for sale to have a modular demand response communications port</w:t>
            </w:r>
          </w:p>
        </w:tc>
        <w:tc>
          <w:tcPr>
            <w:tcW w:w="1160" w:type="dxa"/>
            <w:tcBorders>
              <w:top w:val="double" w:sz="4" w:space="0" w:color="auto"/>
            </w:tcBorders>
          </w:tcPr>
          <w:p w14:paraId="51DEEEFA"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Borders>
              <w:top w:val="double" w:sz="4" w:space="0" w:color="auto"/>
            </w:tcBorders>
          </w:tcPr>
          <w:p w14:paraId="7082C0AA" w14:textId="77777777" w:rsidR="003B6E8F" w:rsidRPr="003B6E8F" w:rsidRDefault="003B6E8F" w:rsidP="003B6E8F">
            <w:pPr>
              <w:rPr>
                <w:rFonts w:ascii="Times New Roman" w:eastAsia="Calibri" w:hAnsi="Times New Roman" w:cs="Times New Roman"/>
              </w:rPr>
            </w:pPr>
          </w:p>
        </w:tc>
        <w:tc>
          <w:tcPr>
            <w:tcW w:w="2455" w:type="dxa"/>
            <w:tcBorders>
              <w:top w:val="double" w:sz="4" w:space="0" w:color="auto"/>
            </w:tcBorders>
          </w:tcPr>
          <w:p w14:paraId="63261D69" w14:textId="77777777" w:rsidR="003B6E8F" w:rsidRPr="003B6E8F" w:rsidRDefault="003B6E8F" w:rsidP="003B6E8F">
            <w:pPr>
              <w:rPr>
                <w:rFonts w:ascii="Calibri" w:eastAsia="Calibri" w:hAnsi="Calibri" w:cs="Times New Roman"/>
              </w:rPr>
            </w:pPr>
          </w:p>
        </w:tc>
      </w:tr>
      <w:tr w:rsidR="003B6E8F" w:rsidRPr="003B6E8F" w14:paraId="58E20C20" w14:textId="77777777" w:rsidTr="00833926">
        <w:tc>
          <w:tcPr>
            <w:tcW w:w="1552" w:type="dxa"/>
          </w:tcPr>
          <w:p w14:paraId="5566D46C"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Non-energy</w:t>
            </w:r>
          </w:p>
        </w:tc>
        <w:tc>
          <w:tcPr>
            <w:tcW w:w="3506" w:type="dxa"/>
          </w:tcPr>
          <w:p w14:paraId="64F003EE"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Limit greenhouse gas process emissions from the manufacturing of </w:t>
            </w:r>
            <w:r w:rsidRPr="00005B36">
              <w:rPr>
                <w:rFonts w:ascii="Times New Roman" w:eastAsia="Calibri" w:hAnsi="Times New Roman" w:cs="Times New Roman"/>
                <w:sz w:val="24"/>
                <w:szCs w:val="24"/>
              </w:rPr>
              <w:lastRenderedPageBreak/>
              <w:t>semiconductors (10 V.S.A. §558)</w:t>
            </w:r>
          </w:p>
          <w:p w14:paraId="66D3B35A" w14:textId="77777777" w:rsidR="003B6E8F" w:rsidRPr="00005B36" w:rsidRDefault="003B6E8F" w:rsidP="003B6E8F">
            <w:pPr>
              <w:rPr>
                <w:rFonts w:ascii="Times New Roman" w:eastAsia="Calibri" w:hAnsi="Times New Roman" w:cs="Times New Roman"/>
                <w:sz w:val="24"/>
                <w:szCs w:val="24"/>
              </w:rPr>
            </w:pPr>
          </w:p>
        </w:tc>
        <w:tc>
          <w:tcPr>
            <w:tcW w:w="1160" w:type="dxa"/>
          </w:tcPr>
          <w:p w14:paraId="62946121" w14:textId="77777777" w:rsidR="003B6E8F" w:rsidRPr="003B6E8F" w:rsidRDefault="003B6E8F" w:rsidP="003B6E8F">
            <w:pPr>
              <w:rPr>
                <w:rFonts w:ascii="Times New Roman" w:eastAsia="Calibri" w:hAnsi="Times New Roman" w:cs="Times New Roman"/>
              </w:rPr>
            </w:pPr>
          </w:p>
        </w:tc>
        <w:tc>
          <w:tcPr>
            <w:tcW w:w="1132" w:type="dxa"/>
          </w:tcPr>
          <w:p w14:paraId="715F1C3B"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2455" w:type="dxa"/>
          </w:tcPr>
          <w:p w14:paraId="68CAFD31"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 xml:space="preserve">Note that this rulemaking may not be required if these reductions are </w:t>
            </w:r>
            <w:r w:rsidRPr="00005B36">
              <w:rPr>
                <w:rFonts w:ascii="Times New Roman" w:eastAsia="Calibri" w:hAnsi="Times New Roman" w:cs="Times New Roman"/>
                <w:sz w:val="24"/>
                <w:szCs w:val="24"/>
              </w:rPr>
              <w:lastRenderedPageBreak/>
              <w:t xml:space="preserve">achieved through a Public Utilities Commission order or a Certificate of Public Good requiring GHG emissions reductions from Global Foundries that align with proportional emissions reductions necessary to achieve the requirements in the GWSA.  </w:t>
            </w:r>
          </w:p>
          <w:p w14:paraId="4E602115" w14:textId="77777777" w:rsidR="003B6E8F" w:rsidRPr="00005B36" w:rsidRDefault="003B6E8F" w:rsidP="003B6E8F">
            <w:pPr>
              <w:rPr>
                <w:rFonts w:ascii="Times New Roman" w:eastAsia="Calibri" w:hAnsi="Times New Roman" w:cs="Times New Roman"/>
                <w:sz w:val="24"/>
                <w:szCs w:val="24"/>
              </w:rPr>
            </w:pPr>
          </w:p>
        </w:tc>
      </w:tr>
      <w:tr w:rsidR="003B6E8F" w:rsidRPr="003B6E8F" w14:paraId="2A70C6EB" w14:textId="77777777" w:rsidTr="00833926">
        <w:tc>
          <w:tcPr>
            <w:tcW w:w="1552" w:type="dxa"/>
          </w:tcPr>
          <w:p w14:paraId="72F81E3C"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lastRenderedPageBreak/>
              <w:t>Non-energy</w:t>
            </w:r>
          </w:p>
        </w:tc>
        <w:tc>
          <w:tcPr>
            <w:tcW w:w="3506" w:type="dxa"/>
          </w:tcPr>
          <w:p w14:paraId="080A647A" w14:textId="29B96A49" w:rsidR="003B6E8F" w:rsidRPr="00005B36" w:rsidRDefault="003B6E8F" w:rsidP="008F107B">
            <w:pPr>
              <w:rPr>
                <w:rFonts w:ascii="Times New Roman" w:eastAsia="Calibri" w:hAnsi="Times New Roman" w:cs="Times New Roman"/>
                <w:sz w:val="24"/>
                <w:szCs w:val="24"/>
              </w:rPr>
            </w:pPr>
            <w:r w:rsidRPr="00005B36">
              <w:rPr>
                <w:rFonts w:ascii="Times New Roman" w:eastAsia="Calibri" w:hAnsi="Times New Roman" w:cs="Times New Roman"/>
                <w:sz w:val="24"/>
                <w:szCs w:val="24"/>
              </w:rPr>
              <w:t>Appropriate funds to ANR (or another entity) to implement an incentive program to fund cost sharing for the installation of permanent leak detection systems for facilities using over a certain threshold of high GWP refrigerants.</w:t>
            </w:r>
          </w:p>
        </w:tc>
        <w:tc>
          <w:tcPr>
            <w:tcW w:w="1160" w:type="dxa"/>
          </w:tcPr>
          <w:p w14:paraId="11BD4888"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Pr>
          <w:p w14:paraId="25944354" w14:textId="77777777" w:rsidR="003B6E8F" w:rsidRPr="003B6E8F" w:rsidRDefault="003B6E8F" w:rsidP="003B6E8F">
            <w:pPr>
              <w:rPr>
                <w:rFonts w:ascii="Times New Roman" w:eastAsia="Calibri" w:hAnsi="Times New Roman" w:cs="Times New Roman"/>
              </w:rPr>
            </w:pPr>
          </w:p>
        </w:tc>
        <w:tc>
          <w:tcPr>
            <w:tcW w:w="2455" w:type="dxa"/>
          </w:tcPr>
          <w:p w14:paraId="43E7B0A7" w14:textId="77777777" w:rsidR="003B6E8F" w:rsidRPr="00005B36" w:rsidRDefault="003B6E8F" w:rsidP="003B6E8F">
            <w:pPr>
              <w:rPr>
                <w:rFonts w:ascii="Times New Roman" w:eastAsia="Calibri" w:hAnsi="Times New Roman" w:cs="Times New Roman"/>
                <w:sz w:val="24"/>
                <w:szCs w:val="24"/>
              </w:rPr>
            </w:pPr>
          </w:p>
        </w:tc>
      </w:tr>
      <w:tr w:rsidR="003B6E8F" w:rsidRPr="003B6E8F" w14:paraId="30B2EFEA" w14:textId="77777777" w:rsidTr="00833926">
        <w:tc>
          <w:tcPr>
            <w:tcW w:w="1552" w:type="dxa"/>
          </w:tcPr>
          <w:p w14:paraId="438BED74" w14:textId="77777777" w:rsidR="003B6E8F" w:rsidRPr="00005B36" w:rsidRDefault="003B6E8F" w:rsidP="003B6E8F">
            <w:pPr>
              <w:rPr>
                <w:rFonts w:ascii="Times New Roman" w:eastAsia="Calibri" w:hAnsi="Times New Roman" w:cs="Times New Roman"/>
                <w:sz w:val="24"/>
                <w:szCs w:val="24"/>
              </w:rPr>
            </w:pPr>
            <w:r w:rsidRPr="00005B36">
              <w:rPr>
                <w:rFonts w:ascii="Times New Roman" w:eastAsia="Calibri" w:hAnsi="Times New Roman" w:cs="Times New Roman"/>
                <w:sz w:val="24"/>
                <w:szCs w:val="24"/>
              </w:rPr>
              <w:t>Non-energy</w:t>
            </w:r>
          </w:p>
        </w:tc>
        <w:tc>
          <w:tcPr>
            <w:tcW w:w="3506" w:type="dxa"/>
          </w:tcPr>
          <w:p w14:paraId="1A44C430" w14:textId="21EBB9B6" w:rsidR="003B6E8F" w:rsidRPr="00005B36" w:rsidRDefault="003B6E8F" w:rsidP="008F107B">
            <w:pPr>
              <w:rPr>
                <w:rFonts w:ascii="Times New Roman" w:eastAsia="Calibri" w:hAnsi="Times New Roman" w:cs="Times New Roman"/>
                <w:sz w:val="24"/>
                <w:szCs w:val="24"/>
              </w:rPr>
            </w:pPr>
            <w:r w:rsidRPr="00005B36">
              <w:rPr>
                <w:rFonts w:ascii="Times New Roman" w:eastAsia="Calibri" w:hAnsi="Times New Roman" w:cs="Times New Roman"/>
                <w:sz w:val="24"/>
                <w:szCs w:val="24"/>
              </w:rPr>
              <w:t>Appropriate funds to ANR (or another entity) to incentivize businesses to transition from high GWP refrigerants to lower GWP alternatives.</w:t>
            </w:r>
          </w:p>
        </w:tc>
        <w:tc>
          <w:tcPr>
            <w:tcW w:w="1160" w:type="dxa"/>
          </w:tcPr>
          <w:p w14:paraId="5B272799" w14:textId="77777777" w:rsidR="003B6E8F" w:rsidRPr="003B6E8F" w:rsidRDefault="003B6E8F" w:rsidP="003B6E8F">
            <w:pPr>
              <w:rPr>
                <w:rFonts w:ascii="Times New Roman" w:eastAsia="Calibri" w:hAnsi="Times New Roman" w:cs="Times New Roman"/>
              </w:rPr>
            </w:pPr>
            <w:r w:rsidRPr="003B6E8F">
              <w:rPr>
                <w:rFonts w:ascii="Times New Roman" w:eastAsia="Calibri" w:hAnsi="Times New Roman" w:cs="Times New Roman"/>
              </w:rPr>
              <w:t>Yes</w:t>
            </w:r>
          </w:p>
        </w:tc>
        <w:tc>
          <w:tcPr>
            <w:tcW w:w="1132" w:type="dxa"/>
          </w:tcPr>
          <w:p w14:paraId="08270156" w14:textId="77777777" w:rsidR="003B6E8F" w:rsidRPr="003B6E8F" w:rsidRDefault="003B6E8F" w:rsidP="003B6E8F">
            <w:pPr>
              <w:rPr>
                <w:rFonts w:ascii="Times New Roman" w:eastAsia="Calibri" w:hAnsi="Times New Roman" w:cs="Times New Roman"/>
              </w:rPr>
            </w:pPr>
          </w:p>
        </w:tc>
        <w:tc>
          <w:tcPr>
            <w:tcW w:w="2455" w:type="dxa"/>
          </w:tcPr>
          <w:p w14:paraId="5B6AF12B" w14:textId="77777777" w:rsidR="003B6E8F" w:rsidRPr="00005B36" w:rsidRDefault="003B6E8F" w:rsidP="003B6E8F">
            <w:pPr>
              <w:rPr>
                <w:rFonts w:ascii="Times New Roman" w:eastAsia="Calibri" w:hAnsi="Times New Roman" w:cs="Times New Roman"/>
                <w:sz w:val="24"/>
                <w:szCs w:val="24"/>
              </w:rPr>
            </w:pPr>
          </w:p>
        </w:tc>
      </w:tr>
    </w:tbl>
    <w:p w14:paraId="2EFE0A07" w14:textId="77777777" w:rsidR="007341E2" w:rsidRDefault="007341E2" w:rsidP="00A56103">
      <w:pPr>
        <w:spacing w:line="360" w:lineRule="auto"/>
        <w:rPr>
          <w:rFonts w:ascii="Times New Roman" w:eastAsia="Calibri" w:hAnsi="Times New Roman" w:cs="Times New Roman"/>
          <w:bCs/>
          <w:sz w:val="24"/>
          <w:szCs w:val="24"/>
        </w:rPr>
      </w:pPr>
    </w:p>
    <w:p w14:paraId="29D61832" w14:textId="3C810412" w:rsidR="00A56103" w:rsidRPr="00A56103" w:rsidRDefault="00A56103" w:rsidP="00A56103">
      <w:pPr>
        <w:spacing w:line="360" w:lineRule="auto"/>
        <w:rPr>
          <w:rFonts w:ascii="Times New Roman" w:eastAsia="Calibri" w:hAnsi="Times New Roman" w:cs="Times New Roman"/>
          <w:b/>
          <w:sz w:val="28"/>
          <w:szCs w:val="28"/>
        </w:rPr>
      </w:pPr>
      <w:r w:rsidRPr="00A56103">
        <w:rPr>
          <w:rFonts w:ascii="Times New Roman" w:eastAsia="Calibri" w:hAnsi="Times New Roman" w:cs="Times New Roman"/>
          <w:b/>
          <w:sz w:val="28"/>
          <w:szCs w:val="28"/>
        </w:rPr>
        <w:t>Technical Analyses Next Steps</w:t>
      </w:r>
    </w:p>
    <w:p w14:paraId="208B7846" w14:textId="6B65FB25" w:rsidR="001C471C" w:rsidRPr="001C471C" w:rsidRDefault="00DB1C61" w:rsidP="001C471C">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An immediate next step for the Council after December 1 will be to prioritize further technical ana</w:t>
      </w:r>
      <w:r w:rsidR="0034060E">
        <w:rPr>
          <w:rFonts w:ascii="Times New Roman" w:eastAsia="Calibri" w:hAnsi="Times New Roman" w:cs="Times New Roman"/>
          <w:bCs/>
          <w:sz w:val="24"/>
          <w:szCs w:val="24"/>
        </w:rPr>
        <w:t xml:space="preserve">lyses needed to advance climate action and future iterations of the Climate Action Plan (CAP). </w:t>
      </w:r>
      <w:r w:rsidR="009F36F5">
        <w:rPr>
          <w:rFonts w:ascii="Times New Roman" w:eastAsia="Calibri" w:hAnsi="Times New Roman" w:cs="Times New Roman"/>
          <w:bCs/>
          <w:sz w:val="24"/>
          <w:szCs w:val="24"/>
        </w:rPr>
        <w:t xml:space="preserve">Significant advancements have been made </w:t>
      </w:r>
      <w:r w:rsidR="004E32D1">
        <w:rPr>
          <w:rFonts w:ascii="Times New Roman" w:eastAsia="Calibri" w:hAnsi="Times New Roman" w:cs="Times New Roman"/>
          <w:bCs/>
          <w:sz w:val="24"/>
          <w:szCs w:val="24"/>
        </w:rPr>
        <w:t xml:space="preserve">to inform the recommendations in </w:t>
      </w:r>
      <w:r w:rsidR="00645030">
        <w:rPr>
          <w:rFonts w:ascii="Times New Roman" w:eastAsia="Calibri" w:hAnsi="Times New Roman" w:cs="Times New Roman"/>
          <w:bCs/>
          <w:sz w:val="24"/>
          <w:szCs w:val="24"/>
        </w:rPr>
        <w:t xml:space="preserve">this plan </w:t>
      </w:r>
      <w:r w:rsidR="00EA1C4D">
        <w:rPr>
          <w:rFonts w:ascii="Times New Roman" w:eastAsia="Calibri" w:hAnsi="Times New Roman" w:cs="Times New Roman"/>
          <w:bCs/>
          <w:sz w:val="24"/>
          <w:szCs w:val="24"/>
        </w:rPr>
        <w:t xml:space="preserve">but many of the recommendations need more data to inform program design. </w:t>
      </w:r>
      <w:r w:rsidR="00EF65E3">
        <w:rPr>
          <w:rFonts w:ascii="Times New Roman" w:eastAsia="Calibri" w:hAnsi="Times New Roman" w:cs="Times New Roman"/>
          <w:bCs/>
          <w:sz w:val="24"/>
          <w:szCs w:val="24"/>
        </w:rPr>
        <w:t xml:space="preserve">Future analyses </w:t>
      </w:r>
      <w:r w:rsidR="004E491B">
        <w:rPr>
          <w:rFonts w:ascii="Times New Roman" w:eastAsia="Calibri" w:hAnsi="Times New Roman" w:cs="Times New Roman"/>
          <w:bCs/>
          <w:sz w:val="24"/>
          <w:szCs w:val="24"/>
        </w:rPr>
        <w:t>should also be</w:t>
      </w:r>
      <w:r w:rsidR="00EF65E3">
        <w:rPr>
          <w:rFonts w:ascii="Times New Roman" w:eastAsia="Calibri" w:hAnsi="Times New Roman" w:cs="Times New Roman"/>
          <w:bCs/>
          <w:sz w:val="24"/>
          <w:szCs w:val="24"/>
        </w:rPr>
        <w:t xml:space="preserve"> </w:t>
      </w:r>
      <w:r w:rsidR="000B606E">
        <w:rPr>
          <w:rFonts w:ascii="Times New Roman" w:eastAsia="Calibri" w:hAnsi="Times New Roman" w:cs="Times New Roman"/>
          <w:bCs/>
          <w:sz w:val="24"/>
          <w:szCs w:val="24"/>
        </w:rPr>
        <w:t>mindful of the work of other Agencies</w:t>
      </w:r>
      <w:r w:rsidR="004A02BE">
        <w:rPr>
          <w:rFonts w:ascii="Times New Roman" w:eastAsia="Calibri" w:hAnsi="Times New Roman" w:cs="Times New Roman"/>
          <w:bCs/>
          <w:sz w:val="24"/>
          <w:szCs w:val="24"/>
        </w:rPr>
        <w:t>,</w:t>
      </w:r>
      <w:r w:rsidR="002E0C50">
        <w:rPr>
          <w:rFonts w:ascii="Times New Roman" w:eastAsia="Calibri" w:hAnsi="Times New Roman" w:cs="Times New Roman"/>
          <w:bCs/>
          <w:sz w:val="24"/>
          <w:szCs w:val="24"/>
        </w:rPr>
        <w:t xml:space="preserve"> such as the Agency of Agr</w:t>
      </w:r>
      <w:r w:rsidR="006F2D5B">
        <w:rPr>
          <w:rFonts w:ascii="Times New Roman" w:eastAsia="Calibri" w:hAnsi="Times New Roman" w:cs="Times New Roman"/>
          <w:bCs/>
          <w:sz w:val="24"/>
          <w:szCs w:val="24"/>
        </w:rPr>
        <w:t>i</w:t>
      </w:r>
      <w:r w:rsidR="002E0C50">
        <w:rPr>
          <w:rFonts w:ascii="Times New Roman" w:eastAsia="Calibri" w:hAnsi="Times New Roman" w:cs="Times New Roman"/>
          <w:bCs/>
          <w:sz w:val="24"/>
          <w:szCs w:val="24"/>
        </w:rPr>
        <w:t xml:space="preserve">culture and Food </w:t>
      </w:r>
      <w:r w:rsidR="006F2D5B">
        <w:rPr>
          <w:rFonts w:ascii="Times New Roman" w:eastAsia="Calibri" w:hAnsi="Times New Roman" w:cs="Times New Roman"/>
          <w:bCs/>
          <w:sz w:val="24"/>
          <w:szCs w:val="24"/>
        </w:rPr>
        <w:t>Markets,</w:t>
      </w:r>
      <w:r w:rsidR="004A02BE">
        <w:rPr>
          <w:rFonts w:ascii="Times New Roman" w:eastAsia="Calibri" w:hAnsi="Times New Roman" w:cs="Times New Roman"/>
          <w:bCs/>
          <w:sz w:val="24"/>
          <w:szCs w:val="24"/>
        </w:rPr>
        <w:t xml:space="preserve"> as well as </w:t>
      </w:r>
      <w:r w:rsidR="006F2D5B">
        <w:rPr>
          <w:rFonts w:ascii="Times New Roman" w:eastAsia="Calibri" w:hAnsi="Times New Roman" w:cs="Times New Roman"/>
          <w:bCs/>
          <w:sz w:val="24"/>
          <w:szCs w:val="24"/>
        </w:rPr>
        <w:t xml:space="preserve">additional </w:t>
      </w:r>
      <w:r w:rsidR="004A02BE">
        <w:rPr>
          <w:rFonts w:ascii="Times New Roman" w:eastAsia="Calibri" w:hAnsi="Times New Roman" w:cs="Times New Roman"/>
          <w:bCs/>
          <w:sz w:val="24"/>
          <w:szCs w:val="24"/>
        </w:rPr>
        <w:t>requirements in the Global Warming Solutions Act fo</w:t>
      </w:r>
      <w:r w:rsidR="006F2D5B">
        <w:rPr>
          <w:rFonts w:ascii="Times New Roman" w:eastAsia="Calibri" w:hAnsi="Times New Roman" w:cs="Times New Roman"/>
          <w:bCs/>
          <w:sz w:val="24"/>
          <w:szCs w:val="24"/>
        </w:rPr>
        <w:t xml:space="preserve">r </w:t>
      </w:r>
      <w:r w:rsidR="00675BBF">
        <w:rPr>
          <w:rFonts w:ascii="Times New Roman" w:eastAsia="Calibri" w:hAnsi="Times New Roman" w:cs="Times New Roman"/>
          <w:bCs/>
          <w:sz w:val="24"/>
          <w:szCs w:val="24"/>
        </w:rPr>
        <w:t>analyses</w:t>
      </w:r>
      <w:r w:rsidR="00E22FF0">
        <w:rPr>
          <w:rFonts w:ascii="Times New Roman" w:eastAsia="Calibri" w:hAnsi="Times New Roman" w:cs="Times New Roman"/>
          <w:bCs/>
          <w:sz w:val="24"/>
          <w:szCs w:val="24"/>
        </w:rPr>
        <w:t xml:space="preserve">. </w:t>
      </w:r>
      <w:r w:rsidR="001C471C">
        <w:rPr>
          <w:rFonts w:ascii="Times New Roman" w:eastAsia="Calibri" w:hAnsi="Times New Roman" w:cs="Times New Roman"/>
          <w:bCs/>
          <w:sz w:val="24"/>
          <w:szCs w:val="24"/>
        </w:rPr>
        <w:t xml:space="preserve">With the </w:t>
      </w:r>
      <w:r w:rsidR="001C471C" w:rsidRPr="001C471C">
        <w:rPr>
          <w:rFonts w:ascii="Times New Roman" w:eastAsia="Calibri" w:hAnsi="Times New Roman" w:cs="Times New Roman"/>
          <w:bCs/>
          <w:sz w:val="24"/>
          <w:szCs w:val="24"/>
        </w:rPr>
        <w:t xml:space="preserve">Plan adopted, </w:t>
      </w:r>
      <w:r w:rsidR="00E7164A">
        <w:rPr>
          <w:rFonts w:ascii="Times New Roman" w:eastAsia="Calibri" w:hAnsi="Times New Roman" w:cs="Times New Roman"/>
          <w:bCs/>
          <w:sz w:val="24"/>
          <w:szCs w:val="24"/>
        </w:rPr>
        <w:t xml:space="preserve">the </w:t>
      </w:r>
      <w:r w:rsidR="00E7164A" w:rsidRPr="00E7164A">
        <w:rPr>
          <w:rFonts w:ascii="Times New Roman" w:eastAsia="Calibri" w:hAnsi="Times New Roman" w:cs="Times New Roman"/>
          <w:bCs/>
          <w:sz w:val="24"/>
          <w:szCs w:val="24"/>
        </w:rPr>
        <w:t xml:space="preserve">Joint Fiscal Office of the Vermont General Assembly </w:t>
      </w:r>
      <w:r w:rsidR="00E7164A">
        <w:rPr>
          <w:rFonts w:ascii="Times New Roman" w:eastAsia="Calibri" w:hAnsi="Times New Roman" w:cs="Times New Roman"/>
          <w:bCs/>
          <w:sz w:val="24"/>
          <w:szCs w:val="24"/>
        </w:rPr>
        <w:t>(</w:t>
      </w:r>
      <w:r w:rsidR="00B76571">
        <w:rPr>
          <w:rFonts w:ascii="Times New Roman" w:eastAsia="Calibri" w:hAnsi="Times New Roman" w:cs="Times New Roman"/>
          <w:bCs/>
          <w:sz w:val="24"/>
          <w:szCs w:val="24"/>
        </w:rPr>
        <w:t>JFO</w:t>
      </w:r>
      <w:r w:rsidR="00E7164A">
        <w:rPr>
          <w:rFonts w:ascii="Times New Roman" w:eastAsia="Calibri" w:hAnsi="Times New Roman" w:cs="Times New Roman"/>
          <w:bCs/>
          <w:sz w:val="24"/>
          <w:szCs w:val="24"/>
        </w:rPr>
        <w:t>)</w:t>
      </w:r>
      <w:r w:rsidR="001C471C" w:rsidRPr="001C471C">
        <w:rPr>
          <w:rFonts w:ascii="Times New Roman" w:eastAsia="Calibri" w:hAnsi="Times New Roman" w:cs="Times New Roman"/>
          <w:bCs/>
          <w:sz w:val="24"/>
          <w:szCs w:val="24"/>
        </w:rPr>
        <w:t xml:space="preserve"> is required “to hire a consultant to prepare an analysis of the economic, budgetary and fiscal costs and benefits of the Plan.”  </w:t>
      </w:r>
      <w:r w:rsidR="00B76571">
        <w:rPr>
          <w:rFonts w:ascii="Times New Roman" w:eastAsia="Calibri" w:hAnsi="Times New Roman" w:cs="Times New Roman"/>
          <w:bCs/>
          <w:sz w:val="24"/>
          <w:szCs w:val="24"/>
        </w:rPr>
        <w:t xml:space="preserve">As further economic modeling is highlighted in the CAP, the need to coordinate with JFO will be important to ensure any work advanced through the GWSA </w:t>
      </w:r>
      <w:r w:rsidR="00B76571">
        <w:rPr>
          <w:rFonts w:ascii="Times New Roman" w:eastAsia="Calibri" w:hAnsi="Times New Roman" w:cs="Times New Roman"/>
          <w:bCs/>
          <w:sz w:val="24"/>
          <w:szCs w:val="24"/>
        </w:rPr>
        <w:lastRenderedPageBreak/>
        <w:t xml:space="preserve">will be complimentary and additive to JFO’s analysis. </w:t>
      </w:r>
      <w:r w:rsidR="00FD28AE">
        <w:rPr>
          <w:rFonts w:ascii="Times New Roman" w:eastAsia="Calibri" w:hAnsi="Times New Roman" w:cs="Times New Roman"/>
          <w:bCs/>
          <w:sz w:val="24"/>
          <w:szCs w:val="24"/>
        </w:rPr>
        <w:t>Also required in the GWSA is the development of a</w:t>
      </w:r>
      <w:r w:rsidR="00E7164A">
        <w:rPr>
          <w:rFonts w:ascii="Times New Roman" w:eastAsia="Calibri" w:hAnsi="Times New Roman" w:cs="Times New Roman"/>
          <w:bCs/>
          <w:sz w:val="24"/>
          <w:szCs w:val="24"/>
        </w:rPr>
        <w:t xml:space="preserve"> municipal vulnerability </w:t>
      </w:r>
      <w:r w:rsidR="00333ACB">
        <w:rPr>
          <w:rFonts w:ascii="Times New Roman" w:eastAsia="Calibri" w:hAnsi="Times New Roman" w:cs="Times New Roman"/>
          <w:bCs/>
          <w:sz w:val="24"/>
          <w:szCs w:val="24"/>
        </w:rPr>
        <w:t>indices</w:t>
      </w:r>
      <w:r w:rsidR="00FD28AE">
        <w:rPr>
          <w:rFonts w:ascii="Times New Roman" w:eastAsia="Calibri" w:hAnsi="Times New Roman" w:cs="Times New Roman"/>
          <w:bCs/>
          <w:sz w:val="24"/>
          <w:szCs w:val="24"/>
        </w:rPr>
        <w:t xml:space="preserve">. This was not completed </w:t>
      </w:r>
      <w:r w:rsidR="0059518E">
        <w:rPr>
          <w:rFonts w:ascii="Times New Roman" w:eastAsia="Calibri" w:hAnsi="Times New Roman" w:cs="Times New Roman"/>
          <w:bCs/>
          <w:sz w:val="24"/>
          <w:szCs w:val="24"/>
        </w:rPr>
        <w:t>for this initial CAP</w:t>
      </w:r>
      <w:r w:rsidR="00C97EFF">
        <w:rPr>
          <w:rFonts w:ascii="Times New Roman" w:eastAsia="Calibri" w:hAnsi="Times New Roman" w:cs="Times New Roman"/>
          <w:bCs/>
          <w:sz w:val="24"/>
          <w:szCs w:val="24"/>
        </w:rPr>
        <w:t xml:space="preserve"> and will be a priority as the Council advances future work. The </w:t>
      </w:r>
      <w:r w:rsidR="00FB199E">
        <w:rPr>
          <w:rFonts w:ascii="Times New Roman" w:eastAsia="Calibri" w:hAnsi="Times New Roman" w:cs="Times New Roman"/>
          <w:bCs/>
          <w:sz w:val="24"/>
          <w:szCs w:val="24"/>
        </w:rPr>
        <w:t xml:space="preserve">main </w:t>
      </w:r>
      <w:r w:rsidR="00C97EFF">
        <w:rPr>
          <w:rFonts w:ascii="Times New Roman" w:eastAsia="Calibri" w:hAnsi="Times New Roman" w:cs="Times New Roman"/>
          <w:bCs/>
          <w:sz w:val="24"/>
          <w:szCs w:val="24"/>
        </w:rPr>
        <w:t>suite of action</w:t>
      </w:r>
      <w:r w:rsidR="004C16A0">
        <w:rPr>
          <w:rFonts w:ascii="Times New Roman" w:eastAsia="Calibri" w:hAnsi="Times New Roman" w:cs="Times New Roman"/>
          <w:bCs/>
          <w:sz w:val="24"/>
          <w:szCs w:val="24"/>
        </w:rPr>
        <w:t>s</w:t>
      </w:r>
      <w:r w:rsidR="00C97EFF">
        <w:rPr>
          <w:rFonts w:ascii="Times New Roman" w:eastAsia="Calibri" w:hAnsi="Times New Roman" w:cs="Times New Roman"/>
          <w:bCs/>
          <w:sz w:val="24"/>
          <w:szCs w:val="24"/>
        </w:rPr>
        <w:t xml:space="preserve"> </w:t>
      </w:r>
      <w:r w:rsidR="00FB199E">
        <w:rPr>
          <w:rFonts w:ascii="Times New Roman" w:eastAsia="Calibri" w:hAnsi="Times New Roman" w:cs="Times New Roman"/>
          <w:bCs/>
          <w:sz w:val="24"/>
          <w:szCs w:val="24"/>
        </w:rPr>
        <w:t xml:space="preserve">highlighting the continued need for </w:t>
      </w:r>
      <w:r w:rsidR="00C97EFF">
        <w:rPr>
          <w:rFonts w:ascii="Times New Roman" w:eastAsia="Calibri" w:hAnsi="Times New Roman" w:cs="Times New Roman"/>
          <w:bCs/>
          <w:sz w:val="24"/>
          <w:szCs w:val="24"/>
        </w:rPr>
        <w:t xml:space="preserve">technical analyses are summarized in the table below. </w:t>
      </w:r>
    </w:p>
    <w:tbl>
      <w:tblPr>
        <w:tblStyle w:val="TableGrid"/>
        <w:tblW w:w="9625" w:type="dxa"/>
        <w:tblLook w:val="04A0" w:firstRow="1" w:lastRow="0" w:firstColumn="1" w:lastColumn="0" w:noHBand="0" w:noVBand="1"/>
      </w:tblPr>
      <w:tblGrid>
        <w:gridCol w:w="6925"/>
        <w:gridCol w:w="2700"/>
      </w:tblGrid>
      <w:tr w:rsidR="0086514E" w14:paraId="42EB919B" w14:textId="77777777" w:rsidTr="001F6A77">
        <w:tc>
          <w:tcPr>
            <w:tcW w:w="6925" w:type="dxa"/>
          </w:tcPr>
          <w:p w14:paraId="169E377E" w14:textId="043540D4" w:rsidR="0086514E" w:rsidRPr="001F6A77" w:rsidRDefault="00773FB3" w:rsidP="0042385E">
            <w:pPr>
              <w:spacing w:line="360" w:lineRule="auto"/>
              <w:rPr>
                <w:rFonts w:ascii="Times New Roman" w:hAnsi="Times New Roman" w:cs="Times New Roman"/>
                <w:b/>
                <w:bCs/>
                <w:sz w:val="24"/>
                <w:szCs w:val="24"/>
              </w:rPr>
            </w:pPr>
            <w:r w:rsidRPr="001F6A77">
              <w:rPr>
                <w:rFonts w:ascii="Times New Roman" w:hAnsi="Times New Roman" w:cs="Times New Roman"/>
                <w:b/>
                <w:bCs/>
                <w:sz w:val="24"/>
                <w:szCs w:val="24"/>
              </w:rPr>
              <w:t>Technical Analysis Required</w:t>
            </w:r>
          </w:p>
        </w:tc>
        <w:tc>
          <w:tcPr>
            <w:tcW w:w="2700" w:type="dxa"/>
          </w:tcPr>
          <w:p w14:paraId="4EC3A707" w14:textId="27EC2392" w:rsidR="0086514E" w:rsidRPr="001F6A77" w:rsidRDefault="00773FB3" w:rsidP="0042385E">
            <w:pPr>
              <w:spacing w:line="360" w:lineRule="auto"/>
              <w:rPr>
                <w:rFonts w:ascii="Times New Roman" w:hAnsi="Times New Roman" w:cs="Times New Roman"/>
                <w:b/>
                <w:bCs/>
                <w:sz w:val="24"/>
                <w:szCs w:val="24"/>
              </w:rPr>
            </w:pPr>
            <w:r w:rsidRPr="001F6A77">
              <w:rPr>
                <w:rFonts w:ascii="Times New Roman" w:hAnsi="Times New Roman" w:cs="Times New Roman"/>
                <w:b/>
                <w:bCs/>
                <w:sz w:val="24"/>
                <w:szCs w:val="24"/>
              </w:rPr>
              <w:t xml:space="preserve">Section </w:t>
            </w:r>
            <w:r w:rsidR="00FA5FEB" w:rsidRPr="001F6A77">
              <w:rPr>
                <w:rFonts w:ascii="Times New Roman" w:hAnsi="Times New Roman" w:cs="Times New Roman"/>
                <w:b/>
                <w:bCs/>
                <w:sz w:val="24"/>
                <w:szCs w:val="24"/>
              </w:rPr>
              <w:t>Detailed in CAP</w:t>
            </w:r>
          </w:p>
        </w:tc>
      </w:tr>
      <w:tr w:rsidR="0086514E" w14:paraId="24069320" w14:textId="77777777" w:rsidTr="001F6A77">
        <w:tc>
          <w:tcPr>
            <w:tcW w:w="6925" w:type="dxa"/>
          </w:tcPr>
          <w:p w14:paraId="623DCDE2" w14:textId="3F6EB92A" w:rsidR="0086514E" w:rsidRPr="00011163" w:rsidRDefault="00D05DBA" w:rsidP="0014579E">
            <w:pPr>
              <w:rPr>
                <w:rFonts w:ascii="Times New Roman" w:hAnsi="Times New Roman" w:cs="Times New Roman"/>
                <w:sz w:val="24"/>
                <w:szCs w:val="24"/>
              </w:rPr>
            </w:pPr>
            <w:r>
              <w:rPr>
                <w:rFonts w:ascii="Times New Roman" w:hAnsi="Times New Roman" w:cs="Times New Roman"/>
                <w:sz w:val="24"/>
                <w:szCs w:val="24"/>
              </w:rPr>
              <w:t>Advance s</w:t>
            </w:r>
            <w:r w:rsidR="00773FB3" w:rsidRPr="0042385E">
              <w:rPr>
                <w:rFonts w:ascii="Times New Roman" w:hAnsi="Times New Roman" w:cs="Times New Roman"/>
                <w:sz w:val="24"/>
                <w:szCs w:val="24"/>
              </w:rPr>
              <w:t>upplemental accounting and further research and data gathering is also called for</w:t>
            </w:r>
            <w:r w:rsidR="006D3235" w:rsidRPr="00011163">
              <w:rPr>
                <w:rFonts w:ascii="Times New Roman" w:hAnsi="Times New Roman" w:cs="Times New Roman"/>
                <w:sz w:val="24"/>
                <w:szCs w:val="24"/>
              </w:rPr>
              <w:t xml:space="preserve"> </w:t>
            </w:r>
            <w:r w:rsidR="006D3235" w:rsidRPr="0042385E">
              <w:rPr>
                <w:rFonts w:ascii="Times New Roman" w:hAnsi="Times New Roman" w:cs="Times New Roman"/>
                <w:sz w:val="24"/>
                <w:szCs w:val="24"/>
              </w:rPr>
              <w:t>supplemental upstream and/or lifecycle accounting of emissions related to the use of energy in Vermont</w:t>
            </w:r>
            <w:r w:rsidR="006D3235" w:rsidRPr="00011163">
              <w:rPr>
                <w:rFonts w:ascii="Times New Roman" w:hAnsi="Times New Roman" w:cs="Times New Roman"/>
                <w:sz w:val="24"/>
                <w:szCs w:val="24"/>
              </w:rPr>
              <w:t>.</w:t>
            </w:r>
          </w:p>
        </w:tc>
        <w:tc>
          <w:tcPr>
            <w:tcW w:w="2700" w:type="dxa"/>
          </w:tcPr>
          <w:p w14:paraId="78104A7D" w14:textId="2F4A0F04" w:rsidR="0086514E" w:rsidRPr="00011163" w:rsidRDefault="006B18AA" w:rsidP="006B18AA">
            <w:pPr>
              <w:rPr>
                <w:rFonts w:ascii="Times New Roman" w:hAnsi="Times New Roman" w:cs="Times New Roman"/>
                <w:sz w:val="24"/>
                <w:szCs w:val="24"/>
              </w:rPr>
            </w:pPr>
            <w:r>
              <w:rPr>
                <w:rFonts w:ascii="Times New Roman" w:hAnsi="Times New Roman" w:cs="Times New Roman"/>
                <w:sz w:val="24"/>
                <w:szCs w:val="24"/>
              </w:rPr>
              <w:t>(9) Greenhouse Gas Inventory</w:t>
            </w:r>
          </w:p>
        </w:tc>
      </w:tr>
      <w:tr w:rsidR="0086514E" w14:paraId="1A62852C" w14:textId="77777777" w:rsidTr="001F6A77">
        <w:tc>
          <w:tcPr>
            <w:tcW w:w="6925" w:type="dxa"/>
          </w:tcPr>
          <w:p w14:paraId="2B46F3E4" w14:textId="245DB74E" w:rsidR="0086514E" w:rsidRPr="00011163" w:rsidRDefault="00D05DBA" w:rsidP="0014579E">
            <w:pPr>
              <w:rPr>
                <w:rFonts w:ascii="Times New Roman" w:hAnsi="Times New Roman" w:cs="Times New Roman"/>
                <w:sz w:val="24"/>
                <w:szCs w:val="24"/>
              </w:rPr>
            </w:pPr>
            <w:r>
              <w:rPr>
                <w:rFonts w:ascii="Times New Roman" w:hAnsi="Times New Roman" w:cs="Times New Roman"/>
                <w:sz w:val="24"/>
                <w:szCs w:val="24"/>
              </w:rPr>
              <w:t>D</w:t>
            </w:r>
            <w:r w:rsidRPr="00D05DBA">
              <w:rPr>
                <w:rFonts w:ascii="Times New Roman" w:hAnsi="Times New Roman" w:cs="Times New Roman"/>
                <w:sz w:val="24"/>
                <w:szCs w:val="24"/>
              </w:rPr>
              <w:t>eveloping and issuing a Request for Proposals (RFP) that will review and analyze methodological gaps of emission inventory tools currently used by the State of Vermont to quantify greenhouse gas emissions for evaluating changes in the Agriculture, Forestry and Other Land Use (AFOLU) sector and the tools’ alignment with the Intergovernmental Panel on Climate Change (IPCC), Environmental Protection Agency (EPA), and peer state methodologies and approaches</w:t>
            </w:r>
            <w:r>
              <w:rPr>
                <w:rFonts w:ascii="Times New Roman" w:hAnsi="Times New Roman" w:cs="Times New Roman"/>
                <w:sz w:val="24"/>
                <w:szCs w:val="24"/>
              </w:rPr>
              <w:t>.</w:t>
            </w:r>
          </w:p>
        </w:tc>
        <w:tc>
          <w:tcPr>
            <w:tcW w:w="2700" w:type="dxa"/>
          </w:tcPr>
          <w:p w14:paraId="5C072D52" w14:textId="2A9CEAD2" w:rsidR="0086514E" w:rsidRPr="00011163" w:rsidRDefault="006B18AA" w:rsidP="006B18AA">
            <w:pPr>
              <w:rPr>
                <w:rFonts w:ascii="Times New Roman" w:hAnsi="Times New Roman" w:cs="Times New Roman"/>
                <w:sz w:val="24"/>
                <w:szCs w:val="24"/>
              </w:rPr>
            </w:pPr>
            <w:r w:rsidRPr="006B18AA">
              <w:rPr>
                <w:rFonts w:ascii="Times New Roman" w:hAnsi="Times New Roman" w:cs="Times New Roman"/>
                <w:sz w:val="24"/>
                <w:szCs w:val="24"/>
              </w:rPr>
              <w:t xml:space="preserve">(9) </w:t>
            </w:r>
            <w:r>
              <w:rPr>
                <w:rFonts w:ascii="Times New Roman" w:hAnsi="Times New Roman" w:cs="Times New Roman"/>
                <w:sz w:val="24"/>
                <w:szCs w:val="24"/>
              </w:rPr>
              <w:t>Carbon Budget</w:t>
            </w:r>
          </w:p>
        </w:tc>
      </w:tr>
      <w:tr w:rsidR="0086514E" w14:paraId="082629DD" w14:textId="77777777" w:rsidTr="001F6A77">
        <w:tc>
          <w:tcPr>
            <w:tcW w:w="6925" w:type="dxa"/>
          </w:tcPr>
          <w:p w14:paraId="509BAF6B" w14:textId="0000275B" w:rsidR="0086514E" w:rsidRPr="00011163" w:rsidRDefault="00C65761" w:rsidP="008A4307">
            <w:pPr>
              <w:rPr>
                <w:rFonts w:ascii="Times New Roman" w:hAnsi="Times New Roman" w:cs="Times New Roman"/>
                <w:sz w:val="24"/>
                <w:szCs w:val="24"/>
              </w:rPr>
            </w:pPr>
            <w:r>
              <w:rPr>
                <w:rFonts w:ascii="Times New Roman" w:hAnsi="Times New Roman" w:cs="Times New Roman"/>
                <w:sz w:val="24"/>
                <w:szCs w:val="24"/>
              </w:rPr>
              <w:t>E</w:t>
            </w:r>
            <w:r w:rsidRPr="00C65761">
              <w:rPr>
                <w:rFonts w:ascii="Times New Roman" w:hAnsi="Times New Roman" w:cs="Times New Roman"/>
                <w:sz w:val="24"/>
                <w:szCs w:val="24"/>
              </w:rPr>
              <w:t>stablishing a periodic and consistent carbon inventory and forecast for Vermont. To develop and update the Vermont Carbon Inventory on an annual basis, the Vermont Climate Council, in coordination with the Secretaries of Administration, of Natural Resources, of Transportation, of Agriculture, Food and Markets, and of Commerce and Community Development, and the Commissioner of Public, should aggregate all existing statewide data on greenhouse gas emissions currently reported to State or federal entities, existing statewide data on greenhouse gas sinks, and otherwise publicly available data.</w:t>
            </w:r>
          </w:p>
        </w:tc>
        <w:tc>
          <w:tcPr>
            <w:tcW w:w="2700" w:type="dxa"/>
          </w:tcPr>
          <w:p w14:paraId="7FA56BD1" w14:textId="2C013E04" w:rsidR="0086514E" w:rsidRPr="00011163" w:rsidRDefault="006B18AA" w:rsidP="006B18AA">
            <w:pPr>
              <w:rPr>
                <w:rFonts w:ascii="Times New Roman" w:hAnsi="Times New Roman" w:cs="Times New Roman"/>
                <w:sz w:val="24"/>
                <w:szCs w:val="24"/>
              </w:rPr>
            </w:pPr>
            <w:r w:rsidRPr="006B18AA">
              <w:rPr>
                <w:rFonts w:ascii="Times New Roman" w:hAnsi="Times New Roman" w:cs="Times New Roman"/>
                <w:sz w:val="24"/>
                <w:szCs w:val="24"/>
              </w:rPr>
              <w:t>(9) Carbon Budget</w:t>
            </w:r>
          </w:p>
        </w:tc>
      </w:tr>
      <w:tr w:rsidR="0086514E" w14:paraId="7C23695B" w14:textId="77777777" w:rsidTr="001F6A77">
        <w:tc>
          <w:tcPr>
            <w:tcW w:w="6925" w:type="dxa"/>
          </w:tcPr>
          <w:p w14:paraId="3B20BD5B" w14:textId="32B3B67E" w:rsidR="0086514E" w:rsidRPr="00011163" w:rsidRDefault="00876D41" w:rsidP="007F4DB2">
            <w:pPr>
              <w:rPr>
                <w:rFonts w:ascii="Times New Roman" w:hAnsi="Times New Roman" w:cs="Times New Roman"/>
                <w:sz w:val="24"/>
                <w:szCs w:val="24"/>
              </w:rPr>
            </w:pPr>
            <w:r w:rsidRPr="00876D41">
              <w:rPr>
                <w:rFonts w:ascii="Times New Roman" w:hAnsi="Times New Roman" w:cs="Times New Roman"/>
                <w:sz w:val="24"/>
                <w:szCs w:val="24"/>
              </w:rPr>
              <w:t>Develop a “municipal vulnerability index” to identify those communities that may be most adversely affected by climate change</w:t>
            </w:r>
            <w:r>
              <w:rPr>
                <w:rFonts w:ascii="Times New Roman" w:hAnsi="Times New Roman" w:cs="Times New Roman"/>
                <w:sz w:val="24"/>
                <w:szCs w:val="24"/>
              </w:rPr>
              <w:t>.</w:t>
            </w:r>
          </w:p>
        </w:tc>
        <w:tc>
          <w:tcPr>
            <w:tcW w:w="2700" w:type="dxa"/>
          </w:tcPr>
          <w:p w14:paraId="720D1D21" w14:textId="1A867A67" w:rsidR="0086514E" w:rsidRPr="00011163" w:rsidRDefault="00720ACD" w:rsidP="006B18AA">
            <w:pPr>
              <w:rPr>
                <w:rFonts w:ascii="Times New Roman" w:hAnsi="Times New Roman" w:cs="Times New Roman"/>
                <w:sz w:val="24"/>
                <w:szCs w:val="24"/>
              </w:rPr>
            </w:pPr>
            <w:r>
              <w:rPr>
                <w:rFonts w:ascii="Times New Roman" w:hAnsi="Times New Roman" w:cs="Times New Roman"/>
                <w:sz w:val="24"/>
                <w:szCs w:val="24"/>
              </w:rPr>
              <w:t xml:space="preserve">(12) Pathways </w:t>
            </w:r>
            <w:r w:rsidR="00B00461" w:rsidRPr="00B00461">
              <w:rPr>
                <w:rFonts w:ascii="Times New Roman" w:hAnsi="Times New Roman" w:cs="Times New Roman"/>
                <w:sz w:val="24"/>
                <w:szCs w:val="24"/>
              </w:rPr>
              <w:t>for Adaptation and Building Resilience in Communities and the Built Environment</w:t>
            </w:r>
          </w:p>
        </w:tc>
      </w:tr>
      <w:tr w:rsidR="00DF1938" w14:paraId="31033135" w14:textId="77777777" w:rsidTr="001F6A77">
        <w:tc>
          <w:tcPr>
            <w:tcW w:w="6925" w:type="dxa"/>
          </w:tcPr>
          <w:p w14:paraId="1945E467" w14:textId="3571A114" w:rsidR="00DF1938" w:rsidRPr="00302B97" w:rsidRDefault="00DF1938" w:rsidP="00DF1938">
            <w:pPr>
              <w:rPr>
                <w:rFonts w:ascii="Times New Roman" w:hAnsi="Times New Roman" w:cs="Times New Roman"/>
                <w:sz w:val="24"/>
                <w:szCs w:val="24"/>
              </w:rPr>
            </w:pPr>
            <w:r w:rsidRPr="00DF1938">
              <w:rPr>
                <w:rFonts w:ascii="Times New Roman" w:hAnsi="Times New Roman" w:cs="Times New Roman"/>
                <w:sz w:val="24"/>
                <w:szCs w:val="24"/>
              </w:rPr>
              <w:t xml:space="preserve">Hire a consultant to review and assess the state designation programs that recognize and support Vermont’s compact settlement areas. </w:t>
            </w:r>
          </w:p>
        </w:tc>
        <w:tc>
          <w:tcPr>
            <w:tcW w:w="2700" w:type="dxa"/>
          </w:tcPr>
          <w:p w14:paraId="295806A2" w14:textId="39C136CB" w:rsidR="00DF1938" w:rsidRDefault="00DF1938" w:rsidP="006B18AA">
            <w:pPr>
              <w:rPr>
                <w:rFonts w:ascii="Times New Roman" w:hAnsi="Times New Roman" w:cs="Times New Roman"/>
                <w:sz w:val="24"/>
                <w:szCs w:val="24"/>
              </w:rPr>
            </w:pPr>
            <w:r w:rsidRPr="00DF1938">
              <w:rPr>
                <w:rFonts w:ascii="Times New Roman" w:hAnsi="Times New Roman" w:cs="Times New Roman"/>
                <w:sz w:val="24"/>
                <w:szCs w:val="24"/>
              </w:rPr>
              <w:t>(15) Cross-Cutting Pathways</w:t>
            </w:r>
          </w:p>
        </w:tc>
      </w:tr>
      <w:tr w:rsidR="00DF1938" w14:paraId="6AEE6085" w14:textId="77777777" w:rsidTr="001F6A77">
        <w:tc>
          <w:tcPr>
            <w:tcW w:w="6925" w:type="dxa"/>
          </w:tcPr>
          <w:p w14:paraId="61598724" w14:textId="0EB5C54D" w:rsidR="00DF1938" w:rsidRPr="00302B97" w:rsidRDefault="00DF1938" w:rsidP="00302B97">
            <w:pPr>
              <w:rPr>
                <w:rFonts w:ascii="Times New Roman" w:hAnsi="Times New Roman" w:cs="Times New Roman"/>
                <w:sz w:val="24"/>
                <w:szCs w:val="24"/>
              </w:rPr>
            </w:pPr>
            <w:r w:rsidRPr="00DF1938">
              <w:rPr>
                <w:rFonts w:ascii="Times New Roman" w:hAnsi="Times New Roman" w:cs="Times New Roman"/>
                <w:sz w:val="24"/>
                <w:szCs w:val="24"/>
              </w:rPr>
              <w:t>Hire a consultant to engage stakeholders and support the development of a state Land Use Plan that guides development to growth areas, town centers and appropriate rural locations and limits development within ecologically sensitive / risk-prone areas.</w:t>
            </w:r>
          </w:p>
        </w:tc>
        <w:tc>
          <w:tcPr>
            <w:tcW w:w="2700" w:type="dxa"/>
          </w:tcPr>
          <w:p w14:paraId="42A2644B" w14:textId="01AAA470" w:rsidR="00DF1938" w:rsidRDefault="00DF1938" w:rsidP="006B18AA">
            <w:pPr>
              <w:rPr>
                <w:rFonts w:ascii="Times New Roman" w:hAnsi="Times New Roman" w:cs="Times New Roman"/>
                <w:sz w:val="24"/>
                <w:szCs w:val="24"/>
              </w:rPr>
            </w:pPr>
            <w:r w:rsidRPr="00DF1938">
              <w:rPr>
                <w:rFonts w:ascii="Times New Roman" w:hAnsi="Times New Roman" w:cs="Times New Roman"/>
                <w:sz w:val="24"/>
                <w:szCs w:val="24"/>
              </w:rPr>
              <w:t>(15) Cross-Cutting Pathways</w:t>
            </w:r>
          </w:p>
        </w:tc>
      </w:tr>
      <w:tr w:rsidR="0086514E" w14:paraId="2DD6A523" w14:textId="77777777" w:rsidTr="001F6A77">
        <w:tc>
          <w:tcPr>
            <w:tcW w:w="6925" w:type="dxa"/>
          </w:tcPr>
          <w:p w14:paraId="758DB753" w14:textId="697C1377" w:rsidR="0086514E" w:rsidRPr="00011163" w:rsidRDefault="00302B97" w:rsidP="00302B97">
            <w:pPr>
              <w:rPr>
                <w:rFonts w:ascii="Times New Roman" w:hAnsi="Times New Roman" w:cs="Times New Roman"/>
                <w:sz w:val="24"/>
                <w:szCs w:val="24"/>
              </w:rPr>
            </w:pPr>
            <w:r w:rsidRPr="00302B97">
              <w:rPr>
                <w:rFonts w:ascii="Times New Roman" w:hAnsi="Times New Roman" w:cs="Times New Roman"/>
                <w:sz w:val="24"/>
                <w:szCs w:val="24"/>
              </w:rPr>
              <w:t>Fund a study that quantifies the vehicle miles traveled and GHGs for both compact and dispersed areas of development as well as the co-benefits of complect centers.</w:t>
            </w:r>
          </w:p>
        </w:tc>
        <w:tc>
          <w:tcPr>
            <w:tcW w:w="2700" w:type="dxa"/>
          </w:tcPr>
          <w:p w14:paraId="58BEE150" w14:textId="6AFAFDEF" w:rsidR="0086514E" w:rsidRPr="00011163" w:rsidRDefault="001D4ED5" w:rsidP="006B18AA">
            <w:pPr>
              <w:rPr>
                <w:rFonts w:ascii="Times New Roman" w:hAnsi="Times New Roman" w:cs="Times New Roman"/>
                <w:sz w:val="24"/>
                <w:szCs w:val="24"/>
              </w:rPr>
            </w:pPr>
            <w:r>
              <w:rPr>
                <w:rFonts w:ascii="Times New Roman" w:hAnsi="Times New Roman" w:cs="Times New Roman"/>
                <w:sz w:val="24"/>
                <w:szCs w:val="24"/>
              </w:rPr>
              <w:t>(15) Cross-Cutting Pathways</w:t>
            </w:r>
          </w:p>
        </w:tc>
      </w:tr>
      <w:tr w:rsidR="00253F45" w:rsidRPr="00011163" w14:paraId="6F68EBFA" w14:textId="77777777" w:rsidTr="001F6A77">
        <w:tc>
          <w:tcPr>
            <w:tcW w:w="6925" w:type="dxa"/>
          </w:tcPr>
          <w:p w14:paraId="6719ADCD" w14:textId="77777777" w:rsidR="00253F45" w:rsidRPr="00011163" w:rsidRDefault="00253F45" w:rsidP="00833926">
            <w:pPr>
              <w:rPr>
                <w:rFonts w:ascii="Times New Roman" w:hAnsi="Times New Roman" w:cs="Times New Roman"/>
                <w:sz w:val="24"/>
                <w:szCs w:val="24"/>
              </w:rPr>
            </w:pPr>
            <w:r w:rsidRPr="007F4DB2">
              <w:rPr>
                <w:rFonts w:ascii="Times New Roman" w:hAnsi="Times New Roman" w:cs="Times New Roman"/>
                <w:bCs/>
                <w:sz w:val="24"/>
                <w:szCs w:val="24"/>
              </w:rPr>
              <w:t xml:space="preserve">With the creation of its first CAP, the Council is endeavoring to articulate both </w:t>
            </w:r>
            <w:r w:rsidRPr="007F4DB2">
              <w:rPr>
                <w:rFonts w:ascii="Times New Roman" w:hAnsi="Times New Roman" w:cs="Times New Roman"/>
                <w:bCs/>
                <w:i/>
                <w:iCs/>
                <w:sz w:val="24"/>
                <w:szCs w:val="24"/>
              </w:rPr>
              <w:t xml:space="preserve">what </w:t>
            </w:r>
            <w:r w:rsidRPr="007F4DB2">
              <w:rPr>
                <w:rFonts w:ascii="Times New Roman" w:hAnsi="Times New Roman" w:cs="Times New Roman"/>
                <w:bCs/>
                <w:sz w:val="24"/>
                <w:szCs w:val="24"/>
              </w:rPr>
              <w:t xml:space="preserve">Vermont must do to reduce emissions and increase resiliency and equity, as well as </w:t>
            </w:r>
            <w:r w:rsidRPr="007F4DB2">
              <w:rPr>
                <w:rFonts w:ascii="Times New Roman" w:hAnsi="Times New Roman" w:cs="Times New Roman"/>
                <w:bCs/>
                <w:i/>
                <w:iCs/>
                <w:sz w:val="24"/>
                <w:szCs w:val="24"/>
              </w:rPr>
              <w:t>how</w:t>
            </w:r>
            <w:r w:rsidRPr="007F4DB2">
              <w:rPr>
                <w:rFonts w:ascii="Times New Roman" w:hAnsi="Times New Roman" w:cs="Times New Roman"/>
                <w:bCs/>
                <w:sz w:val="24"/>
                <w:szCs w:val="24"/>
              </w:rPr>
              <w:t xml:space="preserve"> to do it. The former </w:t>
            </w:r>
            <w:r w:rsidRPr="007F4DB2">
              <w:rPr>
                <w:rFonts w:ascii="Times New Roman" w:hAnsi="Times New Roman" w:cs="Times New Roman"/>
                <w:bCs/>
                <w:sz w:val="24"/>
                <w:szCs w:val="24"/>
              </w:rPr>
              <w:lastRenderedPageBreak/>
              <w:t xml:space="preserve">task identifies the transformations needed to achieve emissions reductions and is the focus of the LEAP analysis and economic modeling </w:t>
            </w:r>
            <w:r>
              <w:rPr>
                <w:rFonts w:ascii="Times New Roman" w:hAnsi="Times New Roman" w:cs="Times New Roman"/>
                <w:bCs/>
                <w:sz w:val="24"/>
                <w:szCs w:val="24"/>
              </w:rPr>
              <w:t>done for this CAP</w:t>
            </w:r>
            <w:r w:rsidRPr="007F4DB2">
              <w:rPr>
                <w:rFonts w:ascii="Times New Roman" w:hAnsi="Times New Roman" w:cs="Times New Roman"/>
                <w:bCs/>
                <w:sz w:val="24"/>
                <w:szCs w:val="24"/>
              </w:rPr>
              <w:t xml:space="preserve">. The latter is concerned with the mechanisms available to achieve desired policies, which requires analysis beyond economic impact modeling. This analysis includes assessment of costs, co-benefits, market readiness, etc. Now that the Council has finalized actions for prioritized pathways, the Council </w:t>
            </w:r>
            <w:r>
              <w:rPr>
                <w:rFonts w:ascii="Times New Roman" w:hAnsi="Times New Roman" w:cs="Times New Roman"/>
                <w:bCs/>
                <w:sz w:val="24"/>
                <w:szCs w:val="24"/>
              </w:rPr>
              <w:t>should</w:t>
            </w:r>
            <w:r w:rsidRPr="007F4DB2">
              <w:rPr>
                <w:rFonts w:ascii="Times New Roman" w:hAnsi="Times New Roman" w:cs="Times New Roman"/>
                <w:bCs/>
                <w:sz w:val="24"/>
                <w:szCs w:val="24"/>
              </w:rPr>
              <w:t xml:space="preserve"> further consider options for follow-on research and analysis which will be necessary to address specific policy-related questions.</w:t>
            </w:r>
          </w:p>
        </w:tc>
        <w:tc>
          <w:tcPr>
            <w:tcW w:w="2700" w:type="dxa"/>
          </w:tcPr>
          <w:p w14:paraId="5F2D7EDE" w14:textId="77777777" w:rsidR="00253F45" w:rsidRPr="00011163" w:rsidRDefault="00253F45" w:rsidP="00833926">
            <w:pPr>
              <w:rPr>
                <w:rFonts w:ascii="Times New Roman" w:hAnsi="Times New Roman" w:cs="Times New Roman"/>
                <w:sz w:val="24"/>
                <w:szCs w:val="24"/>
              </w:rPr>
            </w:pPr>
            <w:r>
              <w:rPr>
                <w:rFonts w:ascii="Times New Roman" w:hAnsi="Times New Roman" w:cs="Times New Roman"/>
                <w:sz w:val="24"/>
                <w:szCs w:val="24"/>
              </w:rPr>
              <w:lastRenderedPageBreak/>
              <w:t xml:space="preserve">(16) Implementing Vermont’s Climate Action Plan </w:t>
            </w:r>
          </w:p>
        </w:tc>
      </w:tr>
    </w:tbl>
    <w:p w14:paraId="1886F487" w14:textId="77777777" w:rsidR="0086514E" w:rsidRDefault="0086514E" w:rsidP="0042385E">
      <w:pPr>
        <w:spacing w:line="360" w:lineRule="auto"/>
        <w:rPr>
          <w:rFonts w:ascii="Times New Roman" w:hAnsi="Times New Roman" w:cs="Times New Roman"/>
        </w:rPr>
      </w:pPr>
    </w:p>
    <w:p w14:paraId="7D6D8653" w14:textId="4FD590CC" w:rsidR="005919D9" w:rsidRPr="00A56103" w:rsidRDefault="005B7DD4" w:rsidP="005919D9">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Climate </w:t>
      </w:r>
      <w:r w:rsidR="005919D9" w:rsidRPr="00A56103">
        <w:rPr>
          <w:rFonts w:ascii="Times New Roman" w:eastAsia="Calibri" w:hAnsi="Times New Roman" w:cs="Times New Roman"/>
          <w:b/>
          <w:sz w:val="28"/>
          <w:szCs w:val="28"/>
        </w:rPr>
        <w:t xml:space="preserve">Council Next Steps </w:t>
      </w:r>
    </w:p>
    <w:p w14:paraId="2C078E63" w14:textId="4CF5E686" w:rsidR="00166190" w:rsidRDefault="001D7741" w:rsidP="005919D9">
      <w:pPr>
        <w:spacing w:line="360" w:lineRule="auto"/>
        <w:rPr>
          <w:rFonts w:ascii="Times New Roman" w:eastAsia="Calibri" w:hAnsi="Times New Roman" w:cs="Times New Roman"/>
          <w:bCs/>
          <w:sz w:val="24"/>
          <w:szCs w:val="24"/>
        </w:rPr>
      </w:pPr>
      <w:r w:rsidRPr="001D7741">
        <w:rPr>
          <w:rFonts w:ascii="Times New Roman" w:eastAsia="Calibri" w:hAnsi="Times New Roman" w:cs="Times New Roman"/>
          <w:bCs/>
          <w:sz w:val="24"/>
          <w:szCs w:val="24"/>
        </w:rPr>
        <w:t xml:space="preserve">The Climate Action Plan is the result of more than a year of work that included input from </w:t>
      </w:r>
      <w:r>
        <w:rPr>
          <w:rFonts w:ascii="Times New Roman" w:eastAsia="Calibri" w:hAnsi="Times New Roman" w:cs="Times New Roman"/>
          <w:bCs/>
          <w:sz w:val="24"/>
          <w:szCs w:val="24"/>
        </w:rPr>
        <w:t>five subcommittees</w:t>
      </w:r>
      <w:r w:rsidRPr="001D7741">
        <w:rPr>
          <w:rFonts w:ascii="Times New Roman" w:eastAsia="Calibri" w:hAnsi="Times New Roman" w:cs="Times New Roman"/>
          <w:bCs/>
          <w:sz w:val="24"/>
          <w:szCs w:val="24"/>
        </w:rPr>
        <w:t>.</w:t>
      </w:r>
      <w:r w:rsidR="001D0CC5">
        <w:rPr>
          <w:rFonts w:ascii="Times New Roman" w:eastAsia="Calibri" w:hAnsi="Times New Roman" w:cs="Times New Roman"/>
          <w:bCs/>
          <w:sz w:val="24"/>
          <w:szCs w:val="24"/>
        </w:rPr>
        <w:t xml:space="preserve"> </w:t>
      </w:r>
      <w:r w:rsidR="00F5370B" w:rsidRPr="00F5370B">
        <w:rPr>
          <w:rFonts w:ascii="Times New Roman" w:eastAsia="Calibri" w:hAnsi="Times New Roman" w:cs="Times New Roman"/>
          <w:sz w:val="24"/>
          <w:szCs w:val="24"/>
        </w:rPr>
        <w:t>Vermont's Climate Action Plan is a vital opportunity to build a stronger, healthier, more vibrant, and resilient future for Vermont</w:t>
      </w:r>
      <w:r w:rsidR="00726AD4">
        <w:rPr>
          <w:rFonts w:ascii="Times New Roman" w:eastAsia="Calibri" w:hAnsi="Times New Roman" w:cs="Times New Roman"/>
          <w:sz w:val="24"/>
          <w:szCs w:val="24"/>
        </w:rPr>
        <w:t>,</w:t>
      </w:r>
      <w:r w:rsidR="00F5370B" w:rsidRPr="00F5370B">
        <w:rPr>
          <w:rFonts w:ascii="Times New Roman" w:eastAsia="Calibri" w:hAnsi="Times New Roman" w:cs="Times New Roman"/>
          <w:sz w:val="24"/>
          <w:szCs w:val="24"/>
        </w:rPr>
        <w:t xml:space="preserve"> but it is only the first step.</w:t>
      </w:r>
      <w:r w:rsidR="00F5370B">
        <w:rPr>
          <w:rFonts w:ascii="Times New Roman" w:eastAsia="Calibri" w:hAnsi="Times New Roman" w:cs="Times New Roman"/>
          <w:sz w:val="24"/>
          <w:szCs w:val="24"/>
        </w:rPr>
        <w:t xml:space="preserve"> The work of the Climate Council is ongoing</w:t>
      </w:r>
      <w:r w:rsidR="00726AD4">
        <w:rPr>
          <w:rFonts w:ascii="Times New Roman" w:eastAsia="Calibri" w:hAnsi="Times New Roman" w:cs="Times New Roman"/>
          <w:sz w:val="24"/>
          <w:szCs w:val="24"/>
        </w:rPr>
        <w:t>,</w:t>
      </w:r>
      <w:r w:rsidR="00F5370B">
        <w:rPr>
          <w:rFonts w:ascii="Times New Roman" w:eastAsia="Calibri" w:hAnsi="Times New Roman" w:cs="Times New Roman"/>
          <w:sz w:val="24"/>
          <w:szCs w:val="24"/>
        </w:rPr>
        <w:t xml:space="preserve"> </w:t>
      </w:r>
      <w:r w:rsidR="00095B18">
        <w:rPr>
          <w:rFonts w:ascii="Times New Roman" w:eastAsia="Calibri" w:hAnsi="Times New Roman" w:cs="Times New Roman"/>
          <w:sz w:val="24"/>
          <w:szCs w:val="24"/>
        </w:rPr>
        <w:t xml:space="preserve">and the Council has been clear that this </w:t>
      </w:r>
      <w:r w:rsidR="002D38CD">
        <w:rPr>
          <w:rFonts w:ascii="Times New Roman" w:eastAsia="Calibri" w:hAnsi="Times New Roman" w:cs="Times New Roman"/>
          <w:bCs/>
          <w:sz w:val="24"/>
          <w:szCs w:val="24"/>
        </w:rPr>
        <w:t xml:space="preserve">is an </w:t>
      </w:r>
      <w:r w:rsidR="005919D9">
        <w:rPr>
          <w:rFonts w:ascii="Times New Roman" w:eastAsia="Calibri" w:hAnsi="Times New Roman" w:cs="Times New Roman"/>
          <w:bCs/>
          <w:sz w:val="24"/>
          <w:szCs w:val="24"/>
        </w:rPr>
        <w:t xml:space="preserve">initial </w:t>
      </w:r>
      <w:r w:rsidR="00095B18">
        <w:rPr>
          <w:rFonts w:ascii="Times New Roman" w:eastAsia="Calibri" w:hAnsi="Times New Roman" w:cs="Times New Roman"/>
          <w:bCs/>
          <w:sz w:val="24"/>
          <w:szCs w:val="24"/>
        </w:rPr>
        <w:t>plan</w:t>
      </w:r>
      <w:r w:rsidR="005919D9">
        <w:rPr>
          <w:rFonts w:ascii="Times New Roman" w:eastAsia="Calibri" w:hAnsi="Times New Roman" w:cs="Times New Roman"/>
          <w:bCs/>
          <w:sz w:val="24"/>
          <w:szCs w:val="24"/>
        </w:rPr>
        <w:t xml:space="preserve">. The timeline made it very challenging to address all the objectives identified in the Global Warming Solutions Act (GWSA) to the level of detail needed to advance them immediately. As such, there are several pathways for further work beyond December 1. </w:t>
      </w:r>
    </w:p>
    <w:p w14:paraId="3A588E0B" w14:textId="38EECDC8" w:rsidR="00726AD4" w:rsidRDefault="00B251EA" w:rsidP="005919D9">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While the legislature </w:t>
      </w:r>
      <w:r w:rsidR="00EB00C2">
        <w:rPr>
          <w:rFonts w:ascii="Times New Roman" w:eastAsia="Calibri" w:hAnsi="Times New Roman" w:cs="Times New Roman"/>
          <w:bCs/>
          <w:sz w:val="24"/>
          <w:szCs w:val="24"/>
        </w:rPr>
        <w:t xml:space="preserve">and the Agency of Natural Resources </w:t>
      </w:r>
      <w:r w:rsidR="00930F48">
        <w:rPr>
          <w:rFonts w:ascii="Times New Roman" w:eastAsia="Calibri" w:hAnsi="Times New Roman" w:cs="Times New Roman"/>
          <w:bCs/>
          <w:sz w:val="24"/>
          <w:szCs w:val="24"/>
        </w:rPr>
        <w:t>will work to advance</w:t>
      </w:r>
      <w:r>
        <w:rPr>
          <w:rFonts w:ascii="Times New Roman" w:eastAsia="Calibri" w:hAnsi="Times New Roman" w:cs="Times New Roman"/>
          <w:bCs/>
          <w:sz w:val="24"/>
          <w:szCs w:val="24"/>
        </w:rPr>
        <w:t xml:space="preserve"> numerous actions put forward in this plan</w:t>
      </w:r>
      <w:r w:rsidR="00EB00C2">
        <w:rPr>
          <w:rFonts w:ascii="Times New Roman" w:eastAsia="Calibri" w:hAnsi="Times New Roman" w:cs="Times New Roman"/>
          <w:bCs/>
          <w:sz w:val="24"/>
          <w:szCs w:val="24"/>
        </w:rPr>
        <w:t xml:space="preserve"> through legislative action and rulemaking</w:t>
      </w:r>
      <w:r>
        <w:rPr>
          <w:rFonts w:ascii="Times New Roman" w:eastAsia="Calibri" w:hAnsi="Times New Roman" w:cs="Times New Roman"/>
          <w:bCs/>
          <w:sz w:val="24"/>
          <w:szCs w:val="24"/>
        </w:rPr>
        <w:t xml:space="preserve">, the Council </w:t>
      </w:r>
      <w:r w:rsidR="00D42957">
        <w:rPr>
          <w:rFonts w:ascii="Times New Roman" w:eastAsia="Calibri" w:hAnsi="Times New Roman" w:cs="Times New Roman"/>
          <w:bCs/>
          <w:sz w:val="24"/>
          <w:szCs w:val="24"/>
        </w:rPr>
        <w:t>will work to further advance areas w</w:t>
      </w:r>
      <w:r w:rsidR="00D818E8">
        <w:rPr>
          <w:rFonts w:ascii="Times New Roman" w:eastAsia="Calibri" w:hAnsi="Times New Roman" w:cs="Times New Roman"/>
          <w:bCs/>
          <w:sz w:val="24"/>
          <w:szCs w:val="24"/>
        </w:rPr>
        <w:t>ork in several key areas, including but not limited to:</w:t>
      </w:r>
    </w:p>
    <w:p w14:paraId="7588206C" w14:textId="2BDA1155" w:rsidR="00D818E8" w:rsidRPr="00512F73" w:rsidRDefault="00D818E8" w:rsidP="00512F73">
      <w:pPr>
        <w:pStyle w:val="ListParagraph"/>
        <w:numPr>
          <w:ilvl w:val="0"/>
          <w:numId w:val="8"/>
        </w:numPr>
        <w:spacing w:line="360" w:lineRule="auto"/>
        <w:rPr>
          <w:rFonts w:ascii="Times New Roman" w:eastAsia="Calibri" w:hAnsi="Times New Roman" w:cs="Times New Roman"/>
          <w:bCs/>
          <w:sz w:val="24"/>
          <w:szCs w:val="24"/>
        </w:rPr>
      </w:pPr>
      <w:r w:rsidRPr="00512F73">
        <w:rPr>
          <w:rFonts w:ascii="Times New Roman" w:eastAsia="Calibri" w:hAnsi="Times New Roman" w:cs="Times New Roman"/>
          <w:bCs/>
          <w:sz w:val="24"/>
          <w:szCs w:val="24"/>
        </w:rPr>
        <w:t xml:space="preserve">Funding and financing options, with a specific emphasis on </w:t>
      </w:r>
      <w:r w:rsidR="00614750" w:rsidRPr="00512F73">
        <w:rPr>
          <w:rFonts w:ascii="Times New Roman" w:eastAsia="Calibri" w:hAnsi="Times New Roman" w:cs="Times New Roman"/>
          <w:bCs/>
          <w:sz w:val="24"/>
          <w:szCs w:val="24"/>
        </w:rPr>
        <w:t>prioritizing</w:t>
      </w:r>
      <w:r w:rsidRPr="00512F73">
        <w:rPr>
          <w:rFonts w:ascii="Times New Roman" w:eastAsia="Calibri" w:hAnsi="Times New Roman" w:cs="Times New Roman"/>
          <w:bCs/>
          <w:sz w:val="24"/>
          <w:szCs w:val="24"/>
        </w:rPr>
        <w:t xml:space="preserve"> the expenditure of the American Re</w:t>
      </w:r>
      <w:r w:rsidR="000454DD" w:rsidRPr="00512F73">
        <w:rPr>
          <w:rFonts w:ascii="Times New Roman" w:eastAsia="Calibri" w:hAnsi="Times New Roman" w:cs="Times New Roman"/>
          <w:bCs/>
          <w:sz w:val="24"/>
          <w:szCs w:val="24"/>
        </w:rPr>
        <w:t xml:space="preserve">scue Plan Act </w:t>
      </w:r>
      <w:r w:rsidR="00614750" w:rsidRPr="00512F73">
        <w:rPr>
          <w:rFonts w:ascii="Times New Roman" w:eastAsia="Calibri" w:hAnsi="Times New Roman" w:cs="Times New Roman"/>
          <w:bCs/>
          <w:sz w:val="24"/>
          <w:szCs w:val="24"/>
        </w:rPr>
        <w:t>dollars to</w:t>
      </w:r>
      <w:r w:rsidR="00516B4C">
        <w:rPr>
          <w:rFonts w:ascii="Times New Roman" w:eastAsia="Calibri" w:hAnsi="Times New Roman" w:cs="Times New Roman"/>
          <w:bCs/>
          <w:sz w:val="24"/>
          <w:szCs w:val="24"/>
        </w:rPr>
        <w:t xml:space="preserve"> advance</w:t>
      </w:r>
      <w:r w:rsidR="00614750" w:rsidRPr="00512F73">
        <w:rPr>
          <w:rFonts w:ascii="Times New Roman" w:eastAsia="Calibri" w:hAnsi="Times New Roman" w:cs="Times New Roman"/>
          <w:bCs/>
          <w:sz w:val="24"/>
          <w:szCs w:val="24"/>
        </w:rPr>
        <w:t xml:space="preserve"> the implementation of this plan</w:t>
      </w:r>
      <w:r w:rsidR="00417960">
        <w:rPr>
          <w:rFonts w:ascii="Times New Roman" w:eastAsia="Calibri" w:hAnsi="Times New Roman" w:cs="Times New Roman"/>
          <w:bCs/>
          <w:sz w:val="24"/>
          <w:szCs w:val="24"/>
        </w:rPr>
        <w:t>.</w:t>
      </w:r>
    </w:p>
    <w:p w14:paraId="6E73605E" w14:textId="20CACEB0" w:rsidR="00614750" w:rsidRPr="00512F73" w:rsidRDefault="00CC7883" w:rsidP="00512F73">
      <w:pPr>
        <w:pStyle w:val="ListParagraph"/>
        <w:numPr>
          <w:ilvl w:val="0"/>
          <w:numId w:val="8"/>
        </w:numPr>
        <w:spacing w:line="360" w:lineRule="auto"/>
        <w:rPr>
          <w:rFonts w:ascii="Times New Roman" w:eastAsia="Calibri" w:hAnsi="Times New Roman" w:cs="Times New Roman"/>
          <w:bCs/>
          <w:sz w:val="24"/>
          <w:szCs w:val="24"/>
        </w:rPr>
      </w:pPr>
      <w:r w:rsidRPr="00512F73">
        <w:rPr>
          <w:rFonts w:ascii="Times New Roman" w:eastAsia="Calibri" w:hAnsi="Times New Roman" w:cs="Times New Roman"/>
          <w:bCs/>
          <w:sz w:val="24"/>
          <w:szCs w:val="24"/>
        </w:rPr>
        <w:t xml:space="preserve">Overseeing the rollout of the Climate Action Plan and a </w:t>
      </w:r>
      <w:r w:rsidR="00112567">
        <w:rPr>
          <w:rFonts w:ascii="Times New Roman" w:eastAsia="Calibri" w:hAnsi="Times New Roman" w:cs="Times New Roman"/>
          <w:bCs/>
          <w:sz w:val="24"/>
          <w:szCs w:val="24"/>
        </w:rPr>
        <w:t xml:space="preserve">comprehensive </w:t>
      </w:r>
      <w:r w:rsidRPr="00512F73">
        <w:rPr>
          <w:rFonts w:ascii="Times New Roman" w:eastAsia="Calibri" w:hAnsi="Times New Roman" w:cs="Times New Roman"/>
          <w:bCs/>
          <w:sz w:val="24"/>
          <w:szCs w:val="24"/>
        </w:rPr>
        <w:t>public engagement strategy</w:t>
      </w:r>
      <w:r w:rsidR="00417960">
        <w:rPr>
          <w:rFonts w:ascii="Times New Roman" w:eastAsia="Calibri" w:hAnsi="Times New Roman" w:cs="Times New Roman"/>
          <w:bCs/>
          <w:sz w:val="24"/>
          <w:szCs w:val="24"/>
        </w:rPr>
        <w:t>.</w:t>
      </w:r>
    </w:p>
    <w:p w14:paraId="6027AEF7" w14:textId="1FD6F303" w:rsidR="004A1B9B" w:rsidRPr="00512F73" w:rsidRDefault="004A1B9B" w:rsidP="00512F73">
      <w:pPr>
        <w:pStyle w:val="ListParagraph"/>
        <w:numPr>
          <w:ilvl w:val="0"/>
          <w:numId w:val="8"/>
        </w:numPr>
        <w:spacing w:line="360" w:lineRule="auto"/>
        <w:rPr>
          <w:rFonts w:ascii="Times New Roman" w:eastAsia="Calibri" w:hAnsi="Times New Roman" w:cs="Times New Roman"/>
          <w:bCs/>
          <w:sz w:val="24"/>
          <w:szCs w:val="24"/>
        </w:rPr>
      </w:pPr>
      <w:r w:rsidRPr="00512F73">
        <w:rPr>
          <w:rFonts w:ascii="Times New Roman" w:eastAsia="Calibri" w:hAnsi="Times New Roman" w:cs="Times New Roman"/>
          <w:bCs/>
          <w:sz w:val="24"/>
          <w:szCs w:val="24"/>
        </w:rPr>
        <w:t xml:space="preserve">Furthering the implementation of the Guiding Principles and the Scoring Rubric in </w:t>
      </w:r>
      <w:r w:rsidR="005A0DA5">
        <w:rPr>
          <w:rFonts w:ascii="Times New Roman" w:eastAsia="Calibri" w:hAnsi="Times New Roman" w:cs="Times New Roman"/>
          <w:bCs/>
          <w:sz w:val="24"/>
          <w:szCs w:val="24"/>
        </w:rPr>
        <w:t xml:space="preserve">the </w:t>
      </w:r>
      <w:r w:rsidRPr="00512F73">
        <w:rPr>
          <w:rFonts w:ascii="Times New Roman" w:eastAsia="Calibri" w:hAnsi="Times New Roman" w:cs="Times New Roman"/>
          <w:bCs/>
          <w:sz w:val="24"/>
          <w:szCs w:val="24"/>
        </w:rPr>
        <w:t>program design of priority actions</w:t>
      </w:r>
      <w:r w:rsidR="00417960">
        <w:rPr>
          <w:rFonts w:ascii="Times New Roman" w:eastAsia="Calibri" w:hAnsi="Times New Roman" w:cs="Times New Roman"/>
          <w:bCs/>
          <w:sz w:val="24"/>
          <w:szCs w:val="24"/>
        </w:rPr>
        <w:t>.</w:t>
      </w:r>
    </w:p>
    <w:p w14:paraId="5F16614C" w14:textId="59F39954" w:rsidR="004A1B9B" w:rsidRPr="00512F73" w:rsidRDefault="005A0DA5" w:rsidP="00512F73">
      <w:pPr>
        <w:pStyle w:val="ListParagraph"/>
        <w:numPr>
          <w:ilvl w:val="0"/>
          <w:numId w:val="8"/>
        </w:num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Organizing the subcommittees work to f</w:t>
      </w:r>
      <w:r w:rsidR="004A1B9B" w:rsidRPr="00512F73">
        <w:rPr>
          <w:rFonts w:ascii="Times New Roman" w:eastAsia="Calibri" w:hAnsi="Times New Roman" w:cs="Times New Roman"/>
          <w:bCs/>
          <w:sz w:val="24"/>
          <w:szCs w:val="24"/>
        </w:rPr>
        <w:t xml:space="preserve">ocus on next steps </w:t>
      </w:r>
      <w:r w:rsidR="006E5D07">
        <w:rPr>
          <w:rFonts w:ascii="Times New Roman" w:eastAsia="Calibri" w:hAnsi="Times New Roman" w:cs="Times New Roman"/>
          <w:bCs/>
          <w:sz w:val="24"/>
          <w:szCs w:val="24"/>
        </w:rPr>
        <w:t>to</w:t>
      </w:r>
      <w:r w:rsidR="004A1B9B" w:rsidRPr="00512F73">
        <w:rPr>
          <w:rFonts w:ascii="Times New Roman" w:eastAsia="Calibri" w:hAnsi="Times New Roman" w:cs="Times New Roman"/>
          <w:bCs/>
          <w:sz w:val="24"/>
          <w:szCs w:val="24"/>
        </w:rPr>
        <w:t xml:space="preserve"> fu</w:t>
      </w:r>
      <w:r w:rsidR="004B14C5" w:rsidRPr="00512F73">
        <w:rPr>
          <w:rFonts w:ascii="Times New Roman" w:eastAsia="Calibri" w:hAnsi="Times New Roman" w:cs="Times New Roman"/>
          <w:bCs/>
          <w:sz w:val="24"/>
          <w:szCs w:val="24"/>
        </w:rPr>
        <w:t xml:space="preserve">rther </w:t>
      </w:r>
      <w:r w:rsidR="00E72101" w:rsidRPr="00512F73">
        <w:rPr>
          <w:rFonts w:ascii="Times New Roman" w:eastAsia="Calibri" w:hAnsi="Times New Roman" w:cs="Times New Roman"/>
          <w:bCs/>
          <w:sz w:val="24"/>
          <w:szCs w:val="24"/>
        </w:rPr>
        <w:t>the resilience, adaptation and sequestration actions prioritized in this plan</w:t>
      </w:r>
      <w:r w:rsidR="00417960">
        <w:rPr>
          <w:rFonts w:ascii="Times New Roman" w:eastAsia="Calibri" w:hAnsi="Times New Roman" w:cs="Times New Roman"/>
          <w:bCs/>
          <w:sz w:val="24"/>
          <w:szCs w:val="24"/>
        </w:rPr>
        <w:t>.</w:t>
      </w:r>
    </w:p>
    <w:p w14:paraId="6B71AAD4" w14:textId="0E599416" w:rsidR="00E72101" w:rsidRPr="00512F73" w:rsidRDefault="00E72101" w:rsidP="00512F73">
      <w:pPr>
        <w:pStyle w:val="ListParagraph"/>
        <w:numPr>
          <w:ilvl w:val="0"/>
          <w:numId w:val="8"/>
        </w:numPr>
        <w:spacing w:line="360" w:lineRule="auto"/>
        <w:rPr>
          <w:rFonts w:ascii="Times New Roman" w:eastAsia="Calibri" w:hAnsi="Times New Roman" w:cs="Times New Roman"/>
          <w:bCs/>
          <w:sz w:val="24"/>
          <w:szCs w:val="24"/>
        </w:rPr>
      </w:pPr>
      <w:r w:rsidRPr="00512F73">
        <w:rPr>
          <w:rFonts w:ascii="Times New Roman" w:eastAsia="Calibri" w:hAnsi="Times New Roman" w:cs="Times New Roman"/>
          <w:bCs/>
          <w:sz w:val="24"/>
          <w:szCs w:val="24"/>
        </w:rPr>
        <w:t xml:space="preserve">Prioritizing </w:t>
      </w:r>
      <w:r w:rsidR="00512F73" w:rsidRPr="00512F73">
        <w:rPr>
          <w:rFonts w:ascii="Times New Roman" w:eastAsia="Calibri" w:hAnsi="Times New Roman" w:cs="Times New Roman"/>
          <w:bCs/>
          <w:sz w:val="24"/>
          <w:szCs w:val="24"/>
        </w:rPr>
        <w:t>future technical analyses to inform future iterations of this plan</w:t>
      </w:r>
      <w:r w:rsidR="00417960">
        <w:rPr>
          <w:rFonts w:ascii="Times New Roman" w:eastAsia="Calibri" w:hAnsi="Times New Roman" w:cs="Times New Roman"/>
          <w:bCs/>
          <w:sz w:val="24"/>
          <w:szCs w:val="24"/>
        </w:rPr>
        <w:t>.</w:t>
      </w:r>
    </w:p>
    <w:p w14:paraId="7AEE636A" w14:textId="2B64EB40" w:rsidR="00614750" w:rsidRDefault="00512F73" w:rsidP="005919D9">
      <w:pPr>
        <w:pStyle w:val="ListParagraph"/>
        <w:numPr>
          <w:ilvl w:val="0"/>
          <w:numId w:val="8"/>
        </w:numPr>
        <w:spacing w:line="360" w:lineRule="auto"/>
        <w:rPr>
          <w:rFonts w:ascii="Times New Roman" w:eastAsia="Calibri" w:hAnsi="Times New Roman" w:cs="Times New Roman"/>
          <w:bCs/>
          <w:sz w:val="24"/>
          <w:szCs w:val="24"/>
        </w:rPr>
      </w:pPr>
      <w:r w:rsidRPr="00512F73">
        <w:rPr>
          <w:rFonts w:ascii="Times New Roman" w:eastAsia="Calibri" w:hAnsi="Times New Roman" w:cs="Times New Roman"/>
          <w:bCs/>
          <w:sz w:val="24"/>
          <w:szCs w:val="24"/>
        </w:rPr>
        <w:t>Advancing the measuring and assessing action tool contemplated in this plan.</w:t>
      </w:r>
    </w:p>
    <w:p w14:paraId="59A1B497" w14:textId="6B44E024" w:rsidR="006E5D07" w:rsidRPr="006E5D07" w:rsidRDefault="006E5D07" w:rsidP="006E5D07">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To make progress on all these fronts, the Council will need to determine what the necessary organizational structure will be in the coming year. </w:t>
      </w:r>
      <w:r w:rsidR="006B4EEB">
        <w:rPr>
          <w:rFonts w:ascii="Times New Roman" w:eastAsia="Calibri" w:hAnsi="Times New Roman" w:cs="Times New Roman"/>
          <w:bCs/>
          <w:sz w:val="24"/>
          <w:szCs w:val="24"/>
        </w:rPr>
        <w:t>That said the work is imperative</w:t>
      </w:r>
      <w:r w:rsidR="00312CB4">
        <w:rPr>
          <w:rFonts w:ascii="Times New Roman" w:eastAsia="Calibri" w:hAnsi="Times New Roman" w:cs="Times New Roman"/>
          <w:bCs/>
          <w:sz w:val="24"/>
          <w:szCs w:val="24"/>
        </w:rPr>
        <w:t xml:space="preserve"> and enduring. As such, we </w:t>
      </w:r>
      <w:r w:rsidR="00F77035">
        <w:rPr>
          <w:rFonts w:ascii="Times New Roman" w:eastAsia="Calibri" w:hAnsi="Times New Roman" w:cs="Times New Roman"/>
          <w:bCs/>
          <w:sz w:val="24"/>
          <w:szCs w:val="24"/>
        </w:rPr>
        <w:t xml:space="preserve">envision a robust engagement from the Council for the foreseeable future to continue to work on behalf of Vermonters to realize the transformative change needed to meet </w:t>
      </w:r>
      <w:r w:rsidR="003B0C6F">
        <w:rPr>
          <w:rFonts w:ascii="Times New Roman" w:eastAsia="Calibri" w:hAnsi="Times New Roman" w:cs="Times New Roman"/>
          <w:bCs/>
          <w:sz w:val="24"/>
          <w:szCs w:val="24"/>
        </w:rPr>
        <w:t xml:space="preserve">both </w:t>
      </w:r>
      <w:r w:rsidR="00F77035">
        <w:rPr>
          <w:rFonts w:ascii="Times New Roman" w:eastAsia="Calibri" w:hAnsi="Times New Roman" w:cs="Times New Roman"/>
          <w:bCs/>
          <w:sz w:val="24"/>
          <w:szCs w:val="24"/>
        </w:rPr>
        <w:t xml:space="preserve">the challenges and opportunities of climate change. </w:t>
      </w:r>
    </w:p>
    <w:sectPr w:rsidR="006E5D07" w:rsidRPr="006E5D07" w:rsidSect="00A30CB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7E8B" w14:textId="77777777" w:rsidR="008506D1" w:rsidRDefault="008506D1" w:rsidP="003B6E8F">
      <w:pPr>
        <w:spacing w:after="0" w:line="240" w:lineRule="auto"/>
      </w:pPr>
      <w:r>
        <w:separator/>
      </w:r>
    </w:p>
  </w:endnote>
  <w:endnote w:type="continuationSeparator" w:id="0">
    <w:p w14:paraId="65DFC67F" w14:textId="77777777" w:rsidR="008506D1" w:rsidRDefault="008506D1" w:rsidP="003B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3BAF" w14:textId="77777777" w:rsidR="008506D1" w:rsidRDefault="008506D1" w:rsidP="003B6E8F">
      <w:pPr>
        <w:spacing w:after="0" w:line="240" w:lineRule="auto"/>
      </w:pPr>
      <w:r>
        <w:separator/>
      </w:r>
    </w:p>
  </w:footnote>
  <w:footnote w:type="continuationSeparator" w:id="0">
    <w:p w14:paraId="6ED993FF" w14:textId="77777777" w:rsidR="008506D1" w:rsidRDefault="008506D1" w:rsidP="003B6E8F">
      <w:pPr>
        <w:spacing w:after="0" w:line="240" w:lineRule="auto"/>
      </w:pPr>
      <w:r>
        <w:continuationSeparator/>
      </w:r>
    </w:p>
  </w:footnote>
  <w:footnote w:id="1">
    <w:p w14:paraId="5BAAB00F" w14:textId="77777777" w:rsidR="003B6E8F" w:rsidRDefault="003B6E8F" w:rsidP="003B6E8F">
      <w:pPr>
        <w:pStyle w:val="FootnoteText"/>
      </w:pPr>
      <w:r>
        <w:rPr>
          <w:rStyle w:val="FootnoteReference"/>
        </w:rPr>
        <w:footnoteRef/>
      </w:r>
      <w:r>
        <w:t xml:space="preserve"> The Public Utilities Commission should be allowed to determine </w:t>
      </w:r>
      <w:proofErr w:type="gramStart"/>
      <w:r>
        <w:t>whether or not</w:t>
      </w:r>
      <w:proofErr w:type="gramEnd"/>
      <w:r>
        <w:t xml:space="preserve"> to implement policies via rule or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2CE"/>
    <w:multiLevelType w:val="hybridMultilevel"/>
    <w:tmpl w:val="A0F6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AF3"/>
    <w:multiLevelType w:val="hybridMultilevel"/>
    <w:tmpl w:val="C41C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05CB"/>
    <w:multiLevelType w:val="hybridMultilevel"/>
    <w:tmpl w:val="D8DC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C3269"/>
    <w:multiLevelType w:val="hybridMultilevel"/>
    <w:tmpl w:val="648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63036"/>
    <w:multiLevelType w:val="hybridMultilevel"/>
    <w:tmpl w:val="F914F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E6E1E"/>
    <w:multiLevelType w:val="hybridMultilevel"/>
    <w:tmpl w:val="8F1EEA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350F7"/>
    <w:multiLevelType w:val="hybridMultilevel"/>
    <w:tmpl w:val="0FA8FCD0"/>
    <w:lvl w:ilvl="0" w:tplc="11B4A1D0">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46FA8"/>
    <w:multiLevelType w:val="hybridMultilevel"/>
    <w:tmpl w:val="EE48E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127F37"/>
    <w:rsid w:val="00005B36"/>
    <w:rsid w:val="00011163"/>
    <w:rsid w:val="00011CF7"/>
    <w:rsid w:val="000428BD"/>
    <w:rsid w:val="00045159"/>
    <w:rsid w:val="000454DD"/>
    <w:rsid w:val="00051281"/>
    <w:rsid w:val="00052BE0"/>
    <w:rsid w:val="0006237E"/>
    <w:rsid w:val="00095B18"/>
    <w:rsid w:val="000B3370"/>
    <w:rsid w:val="000B606E"/>
    <w:rsid w:val="000C475E"/>
    <w:rsid w:val="000C5ED9"/>
    <w:rsid w:val="000D62E3"/>
    <w:rsid w:val="000E2111"/>
    <w:rsid w:val="000F02FE"/>
    <w:rsid w:val="000F08AE"/>
    <w:rsid w:val="0010103F"/>
    <w:rsid w:val="00101DF7"/>
    <w:rsid w:val="00112567"/>
    <w:rsid w:val="00115459"/>
    <w:rsid w:val="00124DF7"/>
    <w:rsid w:val="00130BE4"/>
    <w:rsid w:val="0014579E"/>
    <w:rsid w:val="00146B86"/>
    <w:rsid w:val="00146F10"/>
    <w:rsid w:val="001476D8"/>
    <w:rsid w:val="001478BA"/>
    <w:rsid w:val="001503E7"/>
    <w:rsid w:val="0015208A"/>
    <w:rsid w:val="00154DAE"/>
    <w:rsid w:val="00166190"/>
    <w:rsid w:val="00167AE0"/>
    <w:rsid w:val="001920B7"/>
    <w:rsid w:val="001A1F27"/>
    <w:rsid w:val="001B2D2A"/>
    <w:rsid w:val="001C471C"/>
    <w:rsid w:val="001D0CC5"/>
    <w:rsid w:val="001D21C5"/>
    <w:rsid w:val="001D47BF"/>
    <w:rsid w:val="001D4ED5"/>
    <w:rsid w:val="001D64B0"/>
    <w:rsid w:val="001D6B67"/>
    <w:rsid w:val="001D7741"/>
    <w:rsid w:val="001E6ED7"/>
    <w:rsid w:val="001F41D7"/>
    <w:rsid w:val="001F6A77"/>
    <w:rsid w:val="00203A62"/>
    <w:rsid w:val="0020562E"/>
    <w:rsid w:val="00206314"/>
    <w:rsid w:val="00214943"/>
    <w:rsid w:val="00234ACC"/>
    <w:rsid w:val="00243075"/>
    <w:rsid w:val="00246432"/>
    <w:rsid w:val="00253F45"/>
    <w:rsid w:val="00256683"/>
    <w:rsid w:val="00271B97"/>
    <w:rsid w:val="00280D94"/>
    <w:rsid w:val="002A405E"/>
    <w:rsid w:val="002B6A5E"/>
    <w:rsid w:val="002C0DA6"/>
    <w:rsid w:val="002C48A9"/>
    <w:rsid w:val="002D28D8"/>
    <w:rsid w:val="002D38CD"/>
    <w:rsid w:val="002D3E0A"/>
    <w:rsid w:val="002E0C50"/>
    <w:rsid w:val="00302B97"/>
    <w:rsid w:val="00305F0F"/>
    <w:rsid w:val="003104AB"/>
    <w:rsid w:val="00312CB4"/>
    <w:rsid w:val="00330A75"/>
    <w:rsid w:val="00333ACB"/>
    <w:rsid w:val="0033456F"/>
    <w:rsid w:val="00336302"/>
    <w:rsid w:val="0034060E"/>
    <w:rsid w:val="00355AB9"/>
    <w:rsid w:val="0037737D"/>
    <w:rsid w:val="00384528"/>
    <w:rsid w:val="00387E8E"/>
    <w:rsid w:val="003A04C1"/>
    <w:rsid w:val="003B0C6F"/>
    <w:rsid w:val="003B36A5"/>
    <w:rsid w:val="003B6E8F"/>
    <w:rsid w:val="003C6319"/>
    <w:rsid w:val="003D3A17"/>
    <w:rsid w:val="003D5A85"/>
    <w:rsid w:val="003E17EF"/>
    <w:rsid w:val="003F26F4"/>
    <w:rsid w:val="003F46CB"/>
    <w:rsid w:val="0040087A"/>
    <w:rsid w:val="004030BB"/>
    <w:rsid w:val="00417960"/>
    <w:rsid w:val="004217C2"/>
    <w:rsid w:val="0042385E"/>
    <w:rsid w:val="0043766B"/>
    <w:rsid w:val="004500DE"/>
    <w:rsid w:val="004A02BE"/>
    <w:rsid w:val="004A1B9B"/>
    <w:rsid w:val="004B14C5"/>
    <w:rsid w:val="004C16A0"/>
    <w:rsid w:val="004E1824"/>
    <w:rsid w:val="004E32D1"/>
    <w:rsid w:val="004E491B"/>
    <w:rsid w:val="004E6E38"/>
    <w:rsid w:val="004E7FB3"/>
    <w:rsid w:val="00507C3E"/>
    <w:rsid w:val="00512F73"/>
    <w:rsid w:val="00513465"/>
    <w:rsid w:val="0051636E"/>
    <w:rsid w:val="00516B4C"/>
    <w:rsid w:val="00534DFC"/>
    <w:rsid w:val="0054133E"/>
    <w:rsid w:val="005426A8"/>
    <w:rsid w:val="005431E3"/>
    <w:rsid w:val="00560473"/>
    <w:rsid w:val="00563D16"/>
    <w:rsid w:val="0057560A"/>
    <w:rsid w:val="00582963"/>
    <w:rsid w:val="005919D9"/>
    <w:rsid w:val="0059518E"/>
    <w:rsid w:val="005960E6"/>
    <w:rsid w:val="005A0DA5"/>
    <w:rsid w:val="005A486E"/>
    <w:rsid w:val="005B03AD"/>
    <w:rsid w:val="005B6829"/>
    <w:rsid w:val="005B7DD4"/>
    <w:rsid w:val="005E7109"/>
    <w:rsid w:val="005F1650"/>
    <w:rsid w:val="00614750"/>
    <w:rsid w:val="006176D6"/>
    <w:rsid w:val="0062027C"/>
    <w:rsid w:val="00623CCF"/>
    <w:rsid w:val="00627BFD"/>
    <w:rsid w:val="00641681"/>
    <w:rsid w:val="00645030"/>
    <w:rsid w:val="00652695"/>
    <w:rsid w:val="006527E7"/>
    <w:rsid w:val="00675BBF"/>
    <w:rsid w:val="006760D9"/>
    <w:rsid w:val="00683514"/>
    <w:rsid w:val="00695143"/>
    <w:rsid w:val="0069588B"/>
    <w:rsid w:val="006978E9"/>
    <w:rsid w:val="006A0164"/>
    <w:rsid w:val="006A02D3"/>
    <w:rsid w:val="006B18AA"/>
    <w:rsid w:val="006B4EEB"/>
    <w:rsid w:val="006C5AEA"/>
    <w:rsid w:val="006D284B"/>
    <w:rsid w:val="006D3235"/>
    <w:rsid w:val="006D6DBC"/>
    <w:rsid w:val="006D7B6B"/>
    <w:rsid w:val="006E5D07"/>
    <w:rsid w:val="006E67B1"/>
    <w:rsid w:val="006F2D5B"/>
    <w:rsid w:val="00704C1D"/>
    <w:rsid w:val="007136A1"/>
    <w:rsid w:val="00713E42"/>
    <w:rsid w:val="00720ACD"/>
    <w:rsid w:val="00720D8E"/>
    <w:rsid w:val="00726709"/>
    <w:rsid w:val="00726AD4"/>
    <w:rsid w:val="007341E2"/>
    <w:rsid w:val="00742DA7"/>
    <w:rsid w:val="00755348"/>
    <w:rsid w:val="00773FB3"/>
    <w:rsid w:val="00792FD6"/>
    <w:rsid w:val="007C3608"/>
    <w:rsid w:val="007D5776"/>
    <w:rsid w:val="007E219A"/>
    <w:rsid w:val="007F4DB2"/>
    <w:rsid w:val="00810290"/>
    <w:rsid w:val="00813907"/>
    <w:rsid w:val="00816C3C"/>
    <w:rsid w:val="008506D1"/>
    <w:rsid w:val="00852922"/>
    <w:rsid w:val="008620E9"/>
    <w:rsid w:val="0086514E"/>
    <w:rsid w:val="00876D41"/>
    <w:rsid w:val="008861D9"/>
    <w:rsid w:val="0089126F"/>
    <w:rsid w:val="008A4307"/>
    <w:rsid w:val="008B0F01"/>
    <w:rsid w:val="008B27AD"/>
    <w:rsid w:val="008B4FAA"/>
    <w:rsid w:val="008B54BC"/>
    <w:rsid w:val="008C7FF1"/>
    <w:rsid w:val="008F107B"/>
    <w:rsid w:val="008F6A1D"/>
    <w:rsid w:val="00926F88"/>
    <w:rsid w:val="00930459"/>
    <w:rsid w:val="00930F48"/>
    <w:rsid w:val="00952740"/>
    <w:rsid w:val="009553D5"/>
    <w:rsid w:val="00963D9C"/>
    <w:rsid w:val="0096644B"/>
    <w:rsid w:val="00992CD7"/>
    <w:rsid w:val="009B7786"/>
    <w:rsid w:val="009D2D11"/>
    <w:rsid w:val="009D4B5C"/>
    <w:rsid w:val="009E0F2F"/>
    <w:rsid w:val="009E1F44"/>
    <w:rsid w:val="009F36F5"/>
    <w:rsid w:val="009F4E16"/>
    <w:rsid w:val="00A2249E"/>
    <w:rsid w:val="00A26D13"/>
    <w:rsid w:val="00A30CB5"/>
    <w:rsid w:val="00A46CF8"/>
    <w:rsid w:val="00A56103"/>
    <w:rsid w:val="00A748A6"/>
    <w:rsid w:val="00A84AF2"/>
    <w:rsid w:val="00AA2332"/>
    <w:rsid w:val="00AB06F3"/>
    <w:rsid w:val="00AC43AB"/>
    <w:rsid w:val="00AC7835"/>
    <w:rsid w:val="00B00461"/>
    <w:rsid w:val="00B01008"/>
    <w:rsid w:val="00B15A50"/>
    <w:rsid w:val="00B173C9"/>
    <w:rsid w:val="00B217A5"/>
    <w:rsid w:val="00B251EA"/>
    <w:rsid w:val="00B25347"/>
    <w:rsid w:val="00B40DF3"/>
    <w:rsid w:val="00B60A39"/>
    <w:rsid w:val="00B626FE"/>
    <w:rsid w:val="00B71AC9"/>
    <w:rsid w:val="00B73B45"/>
    <w:rsid w:val="00B76024"/>
    <w:rsid w:val="00B76571"/>
    <w:rsid w:val="00BD11DB"/>
    <w:rsid w:val="00BD7031"/>
    <w:rsid w:val="00BE114D"/>
    <w:rsid w:val="00BE44FB"/>
    <w:rsid w:val="00C02905"/>
    <w:rsid w:val="00C07261"/>
    <w:rsid w:val="00C23871"/>
    <w:rsid w:val="00C327B0"/>
    <w:rsid w:val="00C459B5"/>
    <w:rsid w:val="00C467B2"/>
    <w:rsid w:val="00C57B99"/>
    <w:rsid w:val="00C57F94"/>
    <w:rsid w:val="00C65761"/>
    <w:rsid w:val="00C85783"/>
    <w:rsid w:val="00C97EFF"/>
    <w:rsid w:val="00CA01A5"/>
    <w:rsid w:val="00CB40DB"/>
    <w:rsid w:val="00CB7C5D"/>
    <w:rsid w:val="00CC4210"/>
    <w:rsid w:val="00CC6EAB"/>
    <w:rsid w:val="00CC7883"/>
    <w:rsid w:val="00CD202A"/>
    <w:rsid w:val="00CF1A2C"/>
    <w:rsid w:val="00CF3176"/>
    <w:rsid w:val="00D029E6"/>
    <w:rsid w:val="00D05DBA"/>
    <w:rsid w:val="00D06492"/>
    <w:rsid w:val="00D14B19"/>
    <w:rsid w:val="00D27C3C"/>
    <w:rsid w:val="00D42957"/>
    <w:rsid w:val="00D61500"/>
    <w:rsid w:val="00D676A1"/>
    <w:rsid w:val="00D71562"/>
    <w:rsid w:val="00D719E0"/>
    <w:rsid w:val="00D777F9"/>
    <w:rsid w:val="00D818E8"/>
    <w:rsid w:val="00D870CB"/>
    <w:rsid w:val="00D9287D"/>
    <w:rsid w:val="00D94921"/>
    <w:rsid w:val="00D95ADB"/>
    <w:rsid w:val="00DA1888"/>
    <w:rsid w:val="00DA5949"/>
    <w:rsid w:val="00DB1C61"/>
    <w:rsid w:val="00DC6A30"/>
    <w:rsid w:val="00DD4ACD"/>
    <w:rsid w:val="00DE0334"/>
    <w:rsid w:val="00DF1938"/>
    <w:rsid w:val="00DF7311"/>
    <w:rsid w:val="00E02688"/>
    <w:rsid w:val="00E179CC"/>
    <w:rsid w:val="00E22FF0"/>
    <w:rsid w:val="00E27150"/>
    <w:rsid w:val="00E33145"/>
    <w:rsid w:val="00E36B91"/>
    <w:rsid w:val="00E421BA"/>
    <w:rsid w:val="00E52E67"/>
    <w:rsid w:val="00E62BA6"/>
    <w:rsid w:val="00E656FB"/>
    <w:rsid w:val="00E66783"/>
    <w:rsid w:val="00E7164A"/>
    <w:rsid w:val="00E72101"/>
    <w:rsid w:val="00E83F3F"/>
    <w:rsid w:val="00EA1C4D"/>
    <w:rsid w:val="00EB001D"/>
    <w:rsid w:val="00EB00C2"/>
    <w:rsid w:val="00EB740F"/>
    <w:rsid w:val="00ED04ED"/>
    <w:rsid w:val="00ED05A1"/>
    <w:rsid w:val="00ED15CC"/>
    <w:rsid w:val="00EE514B"/>
    <w:rsid w:val="00EF3CDE"/>
    <w:rsid w:val="00EF65E3"/>
    <w:rsid w:val="00F2172D"/>
    <w:rsid w:val="00F26853"/>
    <w:rsid w:val="00F34062"/>
    <w:rsid w:val="00F34896"/>
    <w:rsid w:val="00F36A05"/>
    <w:rsid w:val="00F41CA1"/>
    <w:rsid w:val="00F43827"/>
    <w:rsid w:val="00F5370B"/>
    <w:rsid w:val="00F77035"/>
    <w:rsid w:val="00F8189D"/>
    <w:rsid w:val="00F85B12"/>
    <w:rsid w:val="00F90C09"/>
    <w:rsid w:val="00FA5FEB"/>
    <w:rsid w:val="00FA688C"/>
    <w:rsid w:val="00FB199E"/>
    <w:rsid w:val="00FB1C51"/>
    <w:rsid w:val="00FB3C84"/>
    <w:rsid w:val="00FD28AE"/>
    <w:rsid w:val="00FD6254"/>
    <w:rsid w:val="00FD6640"/>
    <w:rsid w:val="00FE2C57"/>
    <w:rsid w:val="6012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7F37"/>
  <w15:chartTrackingRefBased/>
  <w15:docId w15:val="{DB6F7B3F-C9AF-4A97-8C2D-DEC8E546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64B0"/>
    <w:rPr>
      <w:sz w:val="16"/>
      <w:szCs w:val="16"/>
    </w:rPr>
  </w:style>
  <w:style w:type="paragraph" w:styleId="CommentText">
    <w:name w:val="annotation text"/>
    <w:basedOn w:val="Normal"/>
    <w:link w:val="CommentTextChar"/>
    <w:uiPriority w:val="99"/>
    <w:semiHidden/>
    <w:unhideWhenUsed/>
    <w:rsid w:val="001D64B0"/>
    <w:pPr>
      <w:spacing w:line="240" w:lineRule="auto"/>
    </w:pPr>
    <w:rPr>
      <w:sz w:val="20"/>
      <w:szCs w:val="20"/>
    </w:rPr>
  </w:style>
  <w:style w:type="character" w:customStyle="1" w:styleId="CommentTextChar">
    <w:name w:val="Comment Text Char"/>
    <w:basedOn w:val="DefaultParagraphFont"/>
    <w:link w:val="CommentText"/>
    <w:uiPriority w:val="99"/>
    <w:semiHidden/>
    <w:rsid w:val="001D64B0"/>
    <w:rPr>
      <w:sz w:val="20"/>
      <w:szCs w:val="20"/>
    </w:rPr>
  </w:style>
  <w:style w:type="paragraph" w:styleId="CommentSubject">
    <w:name w:val="annotation subject"/>
    <w:basedOn w:val="CommentText"/>
    <w:next w:val="CommentText"/>
    <w:link w:val="CommentSubjectChar"/>
    <w:uiPriority w:val="99"/>
    <w:semiHidden/>
    <w:unhideWhenUsed/>
    <w:rsid w:val="001D64B0"/>
    <w:rPr>
      <w:b/>
      <w:bCs/>
    </w:rPr>
  </w:style>
  <w:style w:type="character" w:customStyle="1" w:styleId="CommentSubjectChar">
    <w:name w:val="Comment Subject Char"/>
    <w:basedOn w:val="CommentTextChar"/>
    <w:link w:val="CommentSubject"/>
    <w:uiPriority w:val="99"/>
    <w:semiHidden/>
    <w:rsid w:val="001D64B0"/>
    <w:rPr>
      <w:b/>
      <w:bCs/>
      <w:sz w:val="20"/>
      <w:szCs w:val="20"/>
    </w:rPr>
  </w:style>
  <w:style w:type="paragraph" w:styleId="Revision">
    <w:name w:val="Revision"/>
    <w:hidden/>
    <w:uiPriority w:val="99"/>
    <w:semiHidden/>
    <w:rsid w:val="00154DAE"/>
    <w:pPr>
      <w:spacing w:after="0" w:line="240" w:lineRule="auto"/>
    </w:pPr>
  </w:style>
  <w:style w:type="paragraph" w:styleId="ListParagraph">
    <w:name w:val="List Paragraph"/>
    <w:basedOn w:val="Normal"/>
    <w:uiPriority w:val="34"/>
    <w:qFormat/>
    <w:rsid w:val="00F34062"/>
    <w:pPr>
      <w:ind w:left="720"/>
      <w:contextualSpacing/>
    </w:pPr>
  </w:style>
  <w:style w:type="character" w:styleId="LineNumber">
    <w:name w:val="line number"/>
    <w:basedOn w:val="DefaultParagraphFont"/>
    <w:uiPriority w:val="99"/>
    <w:semiHidden/>
    <w:unhideWhenUsed/>
    <w:rsid w:val="00A30CB5"/>
  </w:style>
  <w:style w:type="table" w:styleId="TableGrid">
    <w:name w:val="Table Grid"/>
    <w:basedOn w:val="TableNormal"/>
    <w:uiPriority w:val="39"/>
    <w:rsid w:val="003B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6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E8F"/>
    <w:rPr>
      <w:sz w:val="20"/>
      <w:szCs w:val="20"/>
    </w:rPr>
  </w:style>
  <w:style w:type="character" w:styleId="FootnoteReference">
    <w:name w:val="footnote reference"/>
    <w:basedOn w:val="DefaultParagraphFont"/>
    <w:uiPriority w:val="99"/>
    <w:semiHidden/>
    <w:unhideWhenUsed/>
    <w:rsid w:val="003B6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XZ5MDUCQQUAD-1681286903-354</_dlc_DocId>
    <_dlc_DocIdUrl xmlns="6b8c8877-4f2b-4684-9e8f-d93efdb3ce36">
      <Url>https://outside.vermont.gov/agency/anr/climatecouncil/_layouts/15/DocIdRedir.aspx?ID=XZ5MDUCQQUAD-1681286903-354</Url>
      <Description>XZ5MDUCQQUAD-1681286903-354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385D61-8FC6-4815-914E-8693AE711290}">
  <ds:schemaRefs>
    <ds:schemaRef ds:uri="http://schemas.openxmlformats.org/officeDocument/2006/bibliography"/>
  </ds:schemaRefs>
</ds:datastoreItem>
</file>

<file path=customXml/itemProps2.xml><?xml version="1.0" encoding="utf-8"?>
<ds:datastoreItem xmlns:ds="http://schemas.openxmlformats.org/officeDocument/2006/customXml" ds:itemID="{619A2359-25FF-4E48-ACDF-F9742AE7A3B6}">
  <ds:schemaRefs>
    <ds:schemaRef ds:uri="http://schemas.microsoft.com/sharepoint/v3/contenttype/forms"/>
  </ds:schemaRefs>
</ds:datastoreItem>
</file>

<file path=customXml/itemProps3.xml><?xml version="1.0" encoding="utf-8"?>
<ds:datastoreItem xmlns:ds="http://schemas.openxmlformats.org/officeDocument/2006/customXml" ds:itemID="{F47689FF-4D1F-47F1-AE40-1C90FBBCBCA8}">
  <ds:schemaRefs>
    <ds:schemaRef ds:uri="http://schemas.microsoft.com/office/2006/metadata/properties"/>
    <ds:schemaRef ds:uri="http://schemas.microsoft.com/office/infopath/2007/PartnerControls"/>
    <ds:schemaRef ds:uri="7d743216-83a6-43f0-a5ed-e062d3d47d26"/>
  </ds:schemaRefs>
</ds:datastoreItem>
</file>

<file path=customXml/itemProps4.xml><?xml version="1.0" encoding="utf-8"?>
<ds:datastoreItem xmlns:ds="http://schemas.openxmlformats.org/officeDocument/2006/customXml" ds:itemID="{B0936ACA-F388-4221-8076-758D18F75EC4}"/>
</file>

<file path=customXml/itemProps5.xml><?xml version="1.0" encoding="utf-8"?>
<ds:datastoreItem xmlns:ds="http://schemas.openxmlformats.org/officeDocument/2006/customXml" ds:itemID="{4198325F-28C1-4E74-8222-CC4F12715089}"/>
</file>

<file path=docProps/app.xml><?xml version="1.0" encoding="utf-8"?>
<Properties xmlns="http://schemas.openxmlformats.org/officeDocument/2006/extended-properties" xmlns:vt="http://schemas.openxmlformats.org/officeDocument/2006/docPropsVTypes">
  <Template>Normal</Template>
  <TotalTime>290</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134</cp:revision>
  <dcterms:created xsi:type="dcterms:W3CDTF">2021-11-15T20:45:00Z</dcterms:created>
  <dcterms:modified xsi:type="dcterms:W3CDTF">2021-11-16T02:43:00Z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a7514ff0-3d90-4c01-bc4f-f5f75a20417d</vt:lpwstr>
  </property>
</Properties>
</file>