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6C78E" w14:textId="77777777" w:rsidR="001A2AFC" w:rsidRDefault="001A2AFC">
      <w:pPr>
        <w:widowControl/>
        <w:tabs>
          <w:tab w:val="left" w:pos="360"/>
          <w:tab w:val="left" w:pos="900"/>
          <w:tab w:val="left" w:pos="1440"/>
        </w:tabs>
        <w:jc w:val="center"/>
        <w:rPr>
          <w:b/>
          <w:sz w:val="22"/>
        </w:rPr>
      </w:pPr>
    </w:p>
    <w:p w14:paraId="799274D1" w14:textId="77777777" w:rsidR="001A2AFC" w:rsidRPr="00B91792" w:rsidRDefault="001A2AFC">
      <w:pPr>
        <w:widowControl/>
        <w:tabs>
          <w:tab w:val="left" w:pos="360"/>
          <w:tab w:val="left" w:pos="900"/>
          <w:tab w:val="left" w:pos="1440"/>
        </w:tabs>
        <w:jc w:val="center"/>
        <w:rPr>
          <w:rFonts w:ascii="Calibi" w:hAnsi="Calibi"/>
          <w:sz w:val="22"/>
        </w:rPr>
      </w:pPr>
      <w:r w:rsidRPr="00B91792">
        <w:rPr>
          <w:rFonts w:ascii="Calibi" w:hAnsi="Calibi"/>
          <w:b/>
          <w:sz w:val="22"/>
        </w:rPr>
        <w:t>Sample Residential Anti-displacement and Relocation Plan</w:t>
      </w:r>
    </w:p>
    <w:p w14:paraId="02986BCB" w14:textId="77777777" w:rsidR="001A2AFC" w:rsidRPr="00B91792" w:rsidRDefault="001A2AFC">
      <w:pPr>
        <w:widowControl/>
        <w:tabs>
          <w:tab w:val="left" w:pos="360"/>
          <w:tab w:val="left" w:pos="900"/>
          <w:tab w:val="left" w:pos="1440"/>
        </w:tabs>
        <w:rPr>
          <w:rFonts w:ascii="Calibi" w:hAnsi="Calibi"/>
          <w:sz w:val="22"/>
        </w:rPr>
      </w:pPr>
    </w:p>
    <w:p w14:paraId="2C6BF395" w14:textId="77777777" w:rsidR="001A2AFC" w:rsidRPr="00B91792" w:rsidRDefault="001A2AFC">
      <w:pPr>
        <w:widowControl/>
        <w:tabs>
          <w:tab w:val="left" w:pos="360"/>
          <w:tab w:val="left" w:pos="900"/>
          <w:tab w:val="left" w:pos="1440"/>
        </w:tabs>
        <w:rPr>
          <w:rFonts w:ascii="Calibi" w:hAnsi="Calibi"/>
          <w:sz w:val="22"/>
        </w:rPr>
      </w:pPr>
      <w:r w:rsidRPr="00B91792">
        <w:rPr>
          <w:rFonts w:ascii="Calibi" w:hAnsi="Calibi"/>
          <w:sz w:val="22"/>
        </w:rPr>
        <w:t xml:space="preserve">The City/Town/Village of _______________________ , </w:t>
      </w:r>
      <w:r w:rsidR="00296EF4" w:rsidRPr="00B91792">
        <w:rPr>
          <w:rFonts w:ascii="Calibi" w:hAnsi="Calibi"/>
          <w:sz w:val="22"/>
        </w:rPr>
        <w:t>(</w:t>
      </w:r>
      <w:r w:rsidRPr="00B91792">
        <w:rPr>
          <w:rFonts w:ascii="Calibi" w:hAnsi="Calibi"/>
          <w:sz w:val="22"/>
        </w:rPr>
        <w:t xml:space="preserve">hereinafter </w:t>
      </w:r>
      <w:r w:rsidR="00296EF4" w:rsidRPr="00B91792">
        <w:rPr>
          <w:rFonts w:ascii="Calibi" w:hAnsi="Calibi"/>
          <w:sz w:val="22"/>
        </w:rPr>
        <w:t>“</w:t>
      </w:r>
      <w:r w:rsidRPr="00B91792">
        <w:rPr>
          <w:rFonts w:ascii="Calibi" w:hAnsi="Calibi"/>
          <w:sz w:val="22"/>
        </w:rPr>
        <w:t>municipality</w:t>
      </w:r>
      <w:r w:rsidR="00296EF4" w:rsidRPr="00B91792">
        <w:rPr>
          <w:rFonts w:ascii="Calibi" w:hAnsi="Calibi"/>
          <w:sz w:val="22"/>
        </w:rPr>
        <w:t>”)</w:t>
      </w:r>
      <w:r w:rsidRPr="00B91792">
        <w:rPr>
          <w:rFonts w:ascii="Calibi" w:hAnsi="Calibi"/>
          <w:sz w:val="22"/>
        </w:rPr>
        <w:t xml:space="preserve"> does hereby adopt this Residential Anti-displacement and Relocation Plan</w:t>
      </w:r>
      <w:r w:rsidR="00296EF4" w:rsidRPr="00B91792">
        <w:rPr>
          <w:rFonts w:ascii="Calibi" w:hAnsi="Calibi"/>
          <w:sz w:val="22"/>
        </w:rPr>
        <w:t>, as</w:t>
      </w:r>
      <w:r w:rsidRPr="00B91792">
        <w:rPr>
          <w:rFonts w:ascii="Calibi" w:hAnsi="Calibi"/>
          <w:sz w:val="22"/>
        </w:rPr>
        <w:t xml:space="preserve"> required by the provisions of the Housing and Community Development Act of 1974, as amended [42 USC 5301 et sec.] and the provisions of 24 CFR Part 42, and as a condition of receiving funding under the Vermont Community Development Program, hereinafter VCDP.</w:t>
      </w:r>
    </w:p>
    <w:p w14:paraId="446C74BF" w14:textId="77777777" w:rsidR="001A2AFC" w:rsidRPr="00B91792" w:rsidRDefault="001A2AFC">
      <w:pPr>
        <w:widowControl/>
        <w:tabs>
          <w:tab w:val="left" w:pos="360"/>
          <w:tab w:val="left" w:pos="900"/>
          <w:tab w:val="left" w:pos="1440"/>
        </w:tabs>
        <w:rPr>
          <w:rFonts w:ascii="Calibi" w:hAnsi="Calibi"/>
          <w:sz w:val="22"/>
        </w:rPr>
      </w:pPr>
    </w:p>
    <w:p w14:paraId="0FC79729" w14:textId="77777777" w:rsidR="001A2AFC" w:rsidRPr="00B91792" w:rsidRDefault="001A2AFC">
      <w:pPr>
        <w:widowControl/>
        <w:tabs>
          <w:tab w:val="left" w:pos="360"/>
          <w:tab w:val="left" w:pos="900"/>
          <w:tab w:val="left" w:pos="1440"/>
        </w:tabs>
        <w:rPr>
          <w:rFonts w:ascii="Calibi" w:hAnsi="Calibi"/>
          <w:sz w:val="22"/>
        </w:rPr>
      </w:pPr>
      <w:r w:rsidRPr="00B91792">
        <w:rPr>
          <w:rFonts w:ascii="Calibi" w:hAnsi="Calibi"/>
          <w:sz w:val="22"/>
        </w:rPr>
        <w:t>Definitions:</w:t>
      </w:r>
    </w:p>
    <w:p w14:paraId="76FEB637" w14:textId="77777777" w:rsidR="001A2AFC" w:rsidRPr="00B91792" w:rsidRDefault="001A2AFC" w:rsidP="00B91792">
      <w:pPr>
        <w:widowControl/>
        <w:tabs>
          <w:tab w:val="left" w:pos="360"/>
          <w:tab w:val="left" w:pos="900"/>
          <w:tab w:val="left" w:pos="1440"/>
        </w:tabs>
        <w:ind w:left="900"/>
        <w:rPr>
          <w:rFonts w:ascii="Calibi" w:hAnsi="Calibi"/>
          <w:sz w:val="22"/>
        </w:rPr>
      </w:pPr>
      <w:r w:rsidRPr="00B91792">
        <w:rPr>
          <w:rFonts w:ascii="Calibi" w:hAnsi="Calibi"/>
          <w:sz w:val="22"/>
        </w:rPr>
        <w:t xml:space="preserve">A </w:t>
      </w:r>
      <w:r w:rsidR="00296EF4" w:rsidRPr="00B91792">
        <w:rPr>
          <w:rFonts w:ascii="Calibi" w:hAnsi="Calibi"/>
          <w:sz w:val="22"/>
        </w:rPr>
        <w:t>“</w:t>
      </w:r>
      <w:r w:rsidRPr="00B91792">
        <w:rPr>
          <w:rFonts w:ascii="Calibi" w:hAnsi="Calibi"/>
          <w:sz w:val="22"/>
        </w:rPr>
        <w:t>low/moderate-income dwelling unit</w:t>
      </w:r>
      <w:r w:rsidR="00296EF4" w:rsidRPr="00B91792">
        <w:rPr>
          <w:rFonts w:ascii="Calibi" w:hAnsi="Calibi"/>
          <w:sz w:val="22"/>
        </w:rPr>
        <w:t>”</w:t>
      </w:r>
      <w:r w:rsidRPr="00B91792">
        <w:rPr>
          <w:rFonts w:ascii="Calibi" w:hAnsi="Calibi"/>
          <w:sz w:val="22"/>
        </w:rPr>
        <w:t xml:space="preserve"> is a unit with a market rent, including utility costs, at or below the applicable Fair Market Rent for existing Section-8 housing.</w:t>
      </w:r>
    </w:p>
    <w:p w14:paraId="24A15045" w14:textId="77777777" w:rsidR="001A2AFC" w:rsidRPr="00B91792" w:rsidRDefault="001A2AFC" w:rsidP="00B91792">
      <w:pPr>
        <w:widowControl/>
        <w:tabs>
          <w:tab w:val="left" w:pos="360"/>
          <w:tab w:val="left" w:pos="900"/>
          <w:tab w:val="left" w:pos="1440"/>
        </w:tabs>
        <w:ind w:left="900"/>
        <w:rPr>
          <w:rFonts w:ascii="Calibi" w:hAnsi="Calibi"/>
          <w:sz w:val="22"/>
        </w:rPr>
      </w:pPr>
      <w:r w:rsidRPr="00B91792">
        <w:rPr>
          <w:rFonts w:ascii="Calibi" w:hAnsi="Calibi"/>
          <w:sz w:val="22"/>
        </w:rPr>
        <w:t>The size of a unit is determined by the number of bedrooms contained therein.</w:t>
      </w:r>
    </w:p>
    <w:p w14:paraId="5B913D4F" w14:textId="77777777" w:rsidR="001A2AFC" w:rsidRPr="00B91792" w:rsidRDefault="001A2AFC">
      <w:pPr>
        <w:widowControl/>
        <w:tabs>
          <w:tab w:val="left" w:pos="360"/>
          <w:tab w:val="left" w:pos="900"/>
          <w:tab w:val="left" w:pos="1440"/>
        </w:tabs>
        <w:rPr>
          <w:rFonts w:ascii="Calibi" w:hAnsi="Calibi"/>
          <w:sz w:val="22"/>
        </w:rPr>
      </w:pPr>
    </w:p>
    <w:p w14:paraId="6DE9DC29" w14:textId="77777777" w:rsidR="001A2AFC" w:rsidRPr="00B91792" w:rsidRDefault="001A2AFC" w:rsidP="00B91792">
      <w:pPr>
        <w:widowControl/>
        <w:tabs>
          <w:tab w:val="left" w:pos="360"/>
          <w:tab w:val="left" w:pos="900"/>
          <w:tab w:val="left" w:pos="1440"/>
        </w:tabs>
        <w:ind w:left="900" w:hanging="900"/>
        <w:rPr>
          <w:rFonts w:ascii="Calibi" w:hAnsi="Calibi"/>
          <w:sz w:val="22"/>
        </w:rPr>
      </w:pPr>
      <w:r w:rsidRPr="00B91792">
        <w:rPr>
          <w:rFonts w:ascii="Calibi" w:hAnsi="Calibi"/>
          <w:sz w:val="22"/>
        </w:rPr>
        <w:t>First</w:t>
      </w:r>
      <w:proofErr w:type="gramStart"/>
      <w:r w:rsidRPr="00B91792">
        <w:rPr>
          <w:rFonts w:ascii="Calibi" w:hAnsi="Calibi"/>
          <w:sz w:val="22"/>
        </w:rPr>
        <w:t xml:space="preserve">: </w:t>
      </w:r>
      <w:r w:rsidR="00B91792" w:rsidRPr="00B91792">
        <w:rPr>
          <w:rFonts w:ascii="Calibi" w:hAnsi="Calibi"/>
          <w:sz w:val="22"/>
        </w:rPr>
        <w:tab/>
      </w:r>
      <w:r w:rsidRPr="00B91792">
        <w:rPr>
          <w:rFonts w:ascii="Calibi" w:hAnsi="Calibi"/>
          <w:sz w:val="22"/>
        </w:rPr>
        <w:t>Consistent</w:t>
      </w:r>
      <w:proofErr w:type="gramEnd"/>
      <w:r w:rsidRPr="00B91792">
        <w:rPr>
          <w:rFonts w:ascii="Calibi" w:hAnsi="Calibi"/>
          <w:sz w:val="22"/>
        </w:rPr>
        <w:t xml:space="preserve"> with the goals and objectives of the activities assisted under the VCDP, the municipality will take steps to minimize the displacement of </w:t>
      </w:r>
      <w:proofErr w:type="gramStart"/>
      <w:r w:rsidRPr="00B91792">
        <w:rPr>
          <w:rFonts w:ascii="Calibi" w:hAnsi="Calibi"/>
          <w:sz w:val="22"/>
        </w:rPr>
        <w:t>persons</w:t>
      </w:r>
      <w:proofErr w:type="gramEnd"/>
      <w:r w:rsidRPr="00B91792">
        <w:rPr>
          <w:rFonts w:ascii="Calibi" w:hAnsi="Calibi"/>
          <w:sz w:val="22"/>
        </w:rPr>
        <w:t xml:space="preserve"> from their homes.</w:t>
      </w:r>
    </w:p>
    <w:p w14:paraId="3FAFF047" w14:textId="77777777" w:rsidR="00B91792" w:rsidRPr="00B91792" w:rsidRDefault="00B91792" w:rsidP="00B91792">
      <w:pPr>
        <w:widowControl/>
        <w:tabs>
          <w:tab w:val="left" w:pos="360"/>
          <w:tab w:val="left" w:pos="900"/>
          <w:tab w:val="left" w:pos="1440"/>
        </w:tabs>
        <w:ind w:left="900" w:hanging="900"/>
        <w:rPr>
          <w:rFonts w:ascii="Calibi" w:hAnsi="Calibi"/>
          <w:sz w:val="22"/>
        </w:rPr>
      </w:pPr>
    </w:p>
    <w:p w14:paraId="5BA1B679" w14:textId="77777777" w:rsidR="001A2AFC" w:rsidRPr="00B91792" w:rsidRDefault="001A2AFC" w:rsidP="00B91792">
      <w:pPr>
        <w:widowControl/>
        <w:tabs>
          <w:tab w:val="left" w:pos="360"/>
          <w:tab w:val="left" w:pos="900"/>
          <w:tab w:val="left" w:pos="1440"/>
        </w:tabs>
        <w:ind w:left="900" w:hanging="900"/>
        <w:rPr>
          <w:rFonts w:ascii="Calibi" w:hAnsi="Calibi"/>
          <w:sz w:val="22"/>
        </w:rPr>
      </w:pPr>
      <w:r w:rsidRPr="00B91792">
        <w:rPr>
          <w:rFonts w:ascii="Calibi" w:hAnsi="Calibi"/>
          <w:sz w:val="22"/>
        </w:rPr>
        <w:t>Second</w:t>
      </w:r>
      <w:proofErr w:type="gramStart"/>
      <w:r w:rsidRPr="00B91792">
        <w:rPr>
          <w:rFonts w:ascii="Calibi" w:hAnsi="Calibi"/>
          <w:sz w:val="22"/>
        </w:rPr>
        <w:t xml:space="preserve">: </w:t>
      </w:r>
      <w:r w:rsidR="00B91792" w:rsidRPr="00B91792">
        <w:rPr>
          <w:rFonts w:ascii="Calibi" w:hAnsi="Calibi"/>
          <w:sz w:val="22"/>
        </w:rPr>
        <w:tab/>
      </w:r>
      <w:r w:rsidRPr="00B91792">
        <w:rPr>
          <w:rFonts w:ascii="Calibi" w:hAnsi="Calibi"/>
          <w:sz w:val="22"/>
        </w:rPr>
        <w:t>The</w:t>
      </w:r>
      <w:proofErr w:type="gramEnd"/>
      <w:r w:rsidRPr="00B91792">
        <w:rPr>
          <w:rFonts w:ascii="Calibi" w:hAnsi="Calibi"/>
          <w:sz w:val="22"/>
        </w:rPr>
        <w:t xml:space="preserve"> Municipality will provide relocation assistance to all low/moderate-income households displaced by activities assisted with funds under the VCDP.</w:t>
      </w:r>
    </w:p>
    <w:p w14:paraId="65E22243" w14:textId="77777777" w:rsidR="00B91792" w:rsidRPr="00B91792" w:rsidRDefault="00B91792" w:rsidP="00B91792">
      <w:pPr>
        <w:widowControl/>
        <w:tabs>
          <w:tab w:val="left" w:pos="360"/>
          <w:tab w:val="left" w:pos="900"/>
          <w:tab w:val="left" w:pos="1440"/>
        </w:tabs>
        <w:ind w:left="900" w:hanging="900"/>
        <w:rPr>
          <w:rFonts w:ascii="Calibi" w:hAnsi="Calibi"/>
          <w:sz w:val="22"/>
        </w:rPr>
      </w:pPr>
    </w:p>
    <w:p w14:paraId="2F494A2B" w14:textId="77777777" w:rsidR="001A2AFC" w:rsidRPr="00B91792" w:rsidRDefault="001A2AFC" w:rsidP="00B91792">
      <w:pPr>
        <w:widowControl/>
        <w:tabs>
          <w:tab w:val="left" w:pos="360"/>
          <w:tab w:val="left" w:pos="900"/>
          <w:tab w:val="left" w:pos="1440"/>
        </w:tabs>
        <w:ind w:left="900" w:hanging="900"/>
        <w:rPr>
          <w:rFonts w:ascii="Calibi" w:hAnsi="Calibi"/>
          <w:sz w:val="22"/>
        </w:rPr>
      </w:pPr>
      <w:r w:rsidRPr="00B91792">
        <w:rPr>
          <w:rFonts w:ascii="Calibi" w:hAnsi="Calibi"/>
          <w:sz w:val="22"/>
        </w:rPr>
        <w:t>Third</w:t>
      </w:r>
      <w:proofErr w:type="gramStart"/>
      <w:r w:rsidRPr="00B91792">
        <w:rPr>
          <w:rFonts w:ascii="Calibi" w:hAnsi="Calibi"/>
          <w:sz w:val="22"/>
        </w:rPr>
        <w:t xml:space="preserve">: </w:t>
      </w:r>
      <w:r w:rsidR="00B91792" w:rsidRPr="00B91792">
        <w:rPr>
          <w:rFonts w:ascii="Calibi" w:hAnsi="Calibi"/>
          <w:sz w:val="22"/>
        </w:rPr>
        <w:tab/>
      </w:r>
      <w:r w:rsidRPr="00B91792">
        <w:rPr>
          <w:rFonts w:ascii="Calibi" w:hAnsi="Calibi"/>
          <w:sz w:val="22"/>
        </w:rPr>
        <w:t>To</w:t>
      </w:r>
      <w:proofErr w:type="gramEnd"/>
      <w:r w:rsidRPr="00B91792">
        <w:rPr>
          <w:rFonts w:ascii="Calibi" w:hAnsi="Calibi"/>
          <w:sz w:val="22"/>
        </w:rPr>
        <w:t xml:space="preserve"> the extent require</w:t>
      </w:r>
      <w:r w:rsidR="008470BF" w:rsidRPr="00B91792">
        <w:rPr>
          <w:rFonts w:ascii="Calibi" w:hAnsi="Calibi"/>
          <w:sz w:val="22"/>
        </w:rPr>
        <w:t>d under 24 CFR</w:t>
      </w:r>
      <w:r w:rsidR="00296EF4" w:rsidRPr="00B91792">
        <w:rPr>
          <w:rFonts w:ascii="Calibi" w:hAnsi="Calibi"/>
          <w:sz w:val="22"/>
        </w:rPr>
        <w:t xml:space="preserve"> Sec. 42.375, the m</w:t>
      </w:r>
      <w:r w:rsidRPr="00B91792">
        <w:rPr>
          <w:rFonts w:ascii="Calibi" w:hAnsi="Calibi"/>
          <w:sz w:val="22"/>
        </w:rPr>
        <w:t>unicipality will replace on a one-for-one basis all occupiable and vacant low/moderate-income dwelling units demolished or converted to a use other than low/moderate-income housing units as a direct result of activities assisted with funds under the VCDP.</w:t>
      </w:r>
    </w:p>
    <w:p w14:paraId="29AF27B1" w14:textId="77777777" w:rsidR="00B91792" w:rsidRPr="00B91792" w:rsidRDefault="00B91792" w:rsidP="00B91792">
      <w:pPr>
        <w:widowControl/>
        <w:tabs>
          <w:tab w:val="left" w:pos="360"/>
          <w:tab w:val="left" w:pos="900"/>
          <w:tab w:val="left" w:pos="1440"/>
        </w:tabs>
        <w:ind w:left="900" w:hanging="900"/>
        <w:rPr>
          <w:rFonts w:ascii="Calibi" w:hAnsi="Calibi"/>
          <w:sz w:val="22"/>
        </w:rPr>
      </w:pPr>
    </w:p>
    <w:p w14:paraId="3F92837F" w14:textId="77777777" w:rsidR="001A2AFC" w:rsidRPr="00B91792" w:rsidRDefault="001A2AFC" w:rsidP="00B91792">
      <w:pPr>
        <w:widowControl/>
        <w:tabs>
          <w:tab w:val="left" w:pos="360"/>
          <w:tab w:val="left" w:pos="900"/>
          <w:tab w:val="left" w:pos="1440"/>
        </w:tabs>
        <w:ind w:left="900" w:hanging="900"/>
        <w:rPr>
          <w:rFonts w:ascii="Calibi" w:hAnsi="Calibi"/>
          <w:sz w:val="22"/>
        </w:rPr>
      </w:pPr>
      <w:r w:rsidRPr="00B91792">
        <w:rPr>
          <w:rFonts w:ascii="Calibi" w:hAnsi="Calibi"/>
          <w:sz w:val="22"/>
        </w:rPr>
        <w:t>Fourth</w:t>
      </w:r>
      <w:proofErr w:type="gramStart"/>
      <w:r w:rsidRPr="00B91792">
        <w:rPr>
          <w:rFonts w:ascii="Calibi" w:hAnsi="Calibi"/>
          <w:sz w:val="22"/>
        </w:rPr>
        <w:t xml:space="preserve">: </w:t>
      </w:r>
      <w:r w:rsidR="00B91792" w:rsidRPr="00B91792">
        <w:rPr>
          <w:rFonts w:ascii="Calibi" w:hAnsi="Calibi"/>
          <w:sz w:val="22"/>
        </w:rPr>
        <w:tab/>
      </w:r>
      <w:r w:rsidRPr="00B91792">
        <w:rPr>
          <w:rFonts w:ascii="Calibi" w:hAnsi="Calibi"/>
          <w:sz w:val="22"/>
        </w:rPr>
        <w:t>Before</w:t>
      </w:r>
      <w:proofErr w:type="gramEnd"/>
      <w:r w:rsidRPr="00B91792">
        <w:rPr>
          <w:rFonts w:ascii="Calibi" w:hAnsi="Calibi"/>
          <w:sz w:val="22"/>
        </w:rPr>
        <w:t xml:space="preserve"> obligating or </w:t>
      </w:r>
      <w:proofErr w:type="gramStart"/>
      <w:r w:rsidRPr="00B91792">
        <w:rPr>
          <w:rFonts w:ascii="Calibi" w:hAnsi="Calibi"/>
          <w:sz w:val="22"/>
        </w:rPr>
        <w:t>expending</w:t>
      </w:r>
      <w:proofErr w:type="gramEnd"/>
      <w:r w:rsidRPr="00B91792">
        <w:rPr>
          <w:rFonts w:ascii="Calibi" w:hAnsi="Calibi"/>
          <w:sz w:val="22"/>
        </w:rPr>
        <w:t xml:space="preserve"> VCDP funds that will result in such demolition or conversion, the municipality will make public and certify, in writing, to the State of Vermont, Agency of Commerce and Community Development, the following:</w:t>
      </w:r>
    </w:p>
    <w:p w14:paraId="72CB82F0" w14:textId="77777777" w:rsidR="00B91792" w:rsidRPr="00B91792" w:rsidRDefault="00B91792" w:rsidP="00B91792">
      <w:pPr>
        <w:widowControl/>
        <w:tabs>
          <w:tab w:val="left" w:pos="360"/>
          <w:tab w:val="left" w:pos="900"/>
          <w:tab w:val="left" w:pos="1440"/>
        </w:tabs>
        <w:ind w:left="900" w:hanging="900"/>
        <w:rPr>
          <w:rFonts w:ascii="Calibi" w:hAnsi="Calibi"/>
          <w:sz w:val="22"/>
        </w:rPr>
      </w:pPr>
    </w:p>
    <w:p w14:paraId="046B2F4C" w14:textId="77777777" w:rsidR="001A2AFC" w:rsidRPr="00B91792" w:rsidRDefault="001A2AFC">
      <w:pPr>
        <w:widowControl/>
        <w:tabs>
          <w:tab w:val="left" w:pos="360"/>
          <w:tab w:val="left" w:pos="900"/>
          <w:tab w:val="left" w:pos="1440"/>
        </w:tabs>
        <w:rPr>
          <w:rFonts w:ascii="Calibi" w:hAnsi="Calibi"/>
          <w:sz w:val="22"/>
        </w:rPr>
      </w:pPr>
      <w:r w:rsidRPr="00B91792">
        <w:rPr>
          <w:rFonts w:ascii="Calibi" w:hAnsi="Calibi"/>
          <w:sz w:val="22"/>
        </w:rPr>
        <w:t>1.</w:t>
      </w:r>
      <w:r w:rsidRPr="00B91792">
        <w:rPr>
          <w:rFonts w:ascii="Calibi" w:hAnsi="Calibi"/>
          <w:sz w:val="22"/>
        </w:rPr>
        <w:tab/>
        <w:t xml:space="preserve">A description of the proposed assisted </w:t>
      </w:r>
      <w:proofErr w:type="gramStart"/>
      <w:r w:rsidRPr="00B91792">
        <w:rPr>
          <w:rFonts w:ascii="Calibi" w:hAnsi="Calibi"/>
          <w:sz w:val="22"/>
        </w:rPr>
        <w:t>activity;</w:t>
      </w:r>
      <w:proofErr w:type="gramEnd"/>
    </w:p>
    <w:p w14:paraId="1F021EB3" w14:textId="77777777" w:rsidR="001A2AFC" w:rsidRPr="00B91792" w:rsidRDefault="001A2AFC">
      <w:pPr>
        <w:widowControl/>
        <w:tabs>
          <w:tab w:val="left" w:pos="360"/>
          <w:tab w:val="left" w:pos="900"/>
          <w:tab w:val="left" w:pos="1440"/>
        </w:tabs>
        <w:ind w:left="360" w:hanging="360"/>
        <w:rPr>
          <w:rFonts w:ascii="Calibi" w:hAnsi="Calibi"/>
          <w:sz w:val="22"/>
        </w:rPr>
      </w:pPr>
      <w:r w:rsidRPr="00B91792">
        <w:rPr>
          <w:rFonts w:ascii="Calibi" w:hAnsi="Calibi"/>
          <w:sz w:val="22"/>
        </w:rPr>
        <w:t>2.</w:t>
      </w:r>
      <w:r w:rsidRPr="00B91792">
        <w:rPr>
          <w:rFonts w:ascii="Calibi" w:hAnsi="Calibi"/>
          <w:sz w:val="22"/>
        </w:rPr>
        <w:tab/>
        <w:t xml:space="preserve">The location on a map and the number of dwelling units by size that will be demolished or converted to use other than as low/moderate-income dwelling </w:t>
      </w:r>
      <w:proofErr w:type="gramStart"/>
      <w:r w:rsidRPr="00B91792">
        <w:rPr>
          <w:rFonts w:ascii="Calibi" w:hAnsi="Calibi"/>
          <w:sz w:val="22"/>
        </w:rPr>
        <w:t>units;</w:t>
      </w:r>
      <w:proofErr w:type="gramEnd"/>
    </w:p>
    <w:p w14:paraId="2F607353" w14:textId="77777777" w:rsidR="001A2AFC" w:rsidRPr="00B91792" w:rsidRDefault="001A2AFC">
      <w:pPr>
        <w:widowControl/>
        <w:tabs>
          <w:tab w:val="left" w:pos="360"/>
          <w:tab w:val="left" w:pos="900"/>
          <w:tab w:val="left" w:pos="1440"/>
        </w:tabs>
        <w:ind w:left="360" w:hanging="360"/>
        <w:rPr>
          <w:rFonts w:ascii="Calibi" w:hAnsi="Calibi"/>
          <w:sz w:val="22"/>
        </w:rPr>
      </w:pPr>
      <w:r w:rsidRPr="00B91792">
        <w:rPr>
          <w:rFonts w:ascii="Calibi" w:hAnsi="Calibi"/>
          <w:sz w:val="22"/>
        </w:rPr>
        <w:t>3.</w:t>
      </w:r>
      <w:r w:rsidRPr="00B91792">
        <w:rPr>
          <w:rFonts w:ascii="Calibi" w:hAnsi="Calibi"/>
          <w:sz w:val="22"/>
        </w:rPr>
        <w:tab/>
        <w:t xml:space="preserve">A time schedule for the commencement and completion of the demolition or </w:t>
      </w:r>
      <w:proofErr w:type="gramStart"/>
      <w:r w:rsidRPr="00B91792">
        <w:rPr>
          <w:rFonts w:ascii="Calibi" w:hAnsi="Calibi"/>
          <w:sz w:val="22"/>
        </w:rPr>
        <w:t>conversion;</w:t>
      </w:r>
      <w:proofErr w:type="gramEnd"/>
    </w:p>
    <w:p w14:paraId="2234F6C5" w14:textId="77777777" w:rsidR="001A2AFC" w:rsidRPr="00B91792" w:rsidRDefault="001A2AFC">
      <w:pPr>
        <w:widowControl/>
        <w:tabs>
          <w:tab w:val="left" w:pos="360"/>
          <w:tab w:val="left" w:pos="900"/>
          <w:tab w:val="left" w:pos="1440"/>
        </w:tabs>
        <w:ind w:left="360" w:hanging="360"/>
        <w:rPr>
          <w:rFonts w:ascii="Calibi" w:hAnsi="Calibi"/>
          <w:sz w:val="22"/>
        </w:rPr>
      </w:pPr>
      <w:r w:rsidRPr="00B91792">
        <w:rPr>
          <w:rFonts w:ascii="Calibi" w:hAnsi="Calibi"/>
          <w:sz w:val="22"/>
        </w:rPr>
        <w:t>4.</w:t>
      </w:r>
      <w:r w:rsidRPr="00B91792">
        <w:rPr>
          <w:rFonts w:ascii="Calibi" w:hAnsi="Calibi"/>
          <w:sz w:val="22"/>
        </w:rPr>
        <w:tab/>
        <w:t xml:space="preserve">The location on a map and the number of dwelling units by size that will be provided as replacement dwelling </w:t>
      </w:r>
      <w:proofErr w:type="gramStart"/>
      <w:r w:rsidRPr="00B91792">
        <w:rPr>
          <w:rFonts w:ascii="Calibi" w:hAnsi="Calibi"/>
          <w:sz w:val="22"/>
        </w:rPr>
        <w:t>units;</w:t>
      </w:r>
      <w:proofErr w:type="gramEnd"/>
    </w:p>
    <w:p w14:paraId="64EB9F35" w14:textId="77777777" w:rsidR="001A2AFC" w:rsidRPr="00B91792" w:rsidRDefault="001A2AFC">
      <w:pPr>
        <w:widowControl/>
        <w:tabs>
          <w:tab w:val="left" w:pos="360"/>
          <w:tab w:val="left" w:pos="900"/>
          <w:tab w:val="left" w:pos="1440"/>
        </w:tabs>
        <w:ind w:left="360" w:hanging="360"/>
        <w:rPr>
          <w:rFonts w:ascii="Calibi" w:hAnsi="Calibi"/>
          <w:sz w:val="22"/>
        </w:rPr>
      </w:pPr>
      <w:r w:rsidRPr="00B91792">
        <w:rPr>
          <w:rFonts w:ascii="Calibi" w:hAnsi="Calibi"/>
          <w:sz w:val="22"/>
        </w:rPr>
        <w:t>5.</w:t>
      </w:r>
      <w:r w:rsidRPr="00B91792">
        <w:rPr>
          <w:rFonts w:ascii="Calibi" w:hAnsi="Calibi"/>
          <w:sz w:val="22"/>
        </w:rPr>
        <w:tab/>
        <w:t xml:space="preserve">The source of funding and a time schedule for the provision of replacement dwelling </w:t>
      </w:r>
      <w:proofErr w:type="gramStart"/>
      <w:r w:rsidRPr="00B91792">
        <w:rPr>
          <w:rFonts w:ascii="Calibi" w:hAnsi="Calibi"/>
          <w:sz w:val="22"/>
        </w:rPr>
        <w:t>units;</w:t>
      </w:r>
      <w:proofErr w:type="gramEnd"/>
    </w:p>
    <w:p w14:paraId="3E47A492" w14:textId="77777777" w:rsidR="001A2AFC" w:rsidRPr="00B91792" w:rsidRDefault="001A2AFC">
      <w:pPr>
        <w:widowControl/>
        <w:tabs>
          <w:tab w:val="left" w:pos="360"/>
          <w:tab w:val="left" w:pos="900"/>
          <w:tab w:val="left" w:pos="1440"/>
        </w:tabs>
        <w:ind w:left="360" w:hanging="360"/>
        <w:rPr>
          <w:rFonts w:ascii="Calibi" w:hAnsi="Calibi"/>
          <w:sz w:val="22"/>
        </w:rPr>
      </w:pPr>
      <w:r w:rsidRPr="00B91792">
        <w:rPr>
          <w:rFonts w:ascii="Calibi" w:hAnsi="Calibi"/>
          <w:sz w:val="22"/>
        </w:rPr>
        <w:t>6.</w:t>
      </w:r>
      <w:r w:rsidRPr="00B91792">
        <w:rPr>
          <w:rFonts w:ascii="Calibi" w:hAnsi="Calibi"/>
          <w:sz w:val="22"/>
        </w:rPr>
        <w:tab/>
        <w:t>The basis for concluding that each replacement dwelling unit will remain a low/moderate-income dwelling unit for at least 10 years from the date of initial occupancy; and</w:t>
      </w:r>
    </w:p>
    <w:p w14:paraId="5D815997" w14:textId="77777777" w:rsidR="001A2AFC" w:rsidRPr="00B91792" w:rsidRDefault="001A2AFC">
      <w:pPr>
        <w:widowControl/>
        <w:tabs>
          <w:tab w:val="left" w:pos="360"/>
          <w:tab w:val="left" w:pos="900"/>
          <w:tab w:val="left" w:pos="1440"/>
        </w:tabs>
        <w:ind w:left="360" w:hanging="360"/>
        <w:rPr>
          <w:rFonts w:ascii="Calibi" w:hAnsi="Calibi"/>
          <w:sz w:val="22"/>
        </w:rPr>
      </w:pPr>
      <w:r w:rsidRPr="00B91792">
        <w:rPr>
          <w:rFonts w:ascii="Calibi" w:hAnsi="Calibi"/>
          <w:sz w:val="22"/>
        </w:rPr>
        <w:t>7.</w:t>
      </w:r>
      <w:r w:rsidRPr="00B91792">
        <w:rPr>
          <w:rFonts w:ascii="Calibi" w:hAnsi="Calibi"/>
          <w:sz w:val="22"/>
        </w:rPr>
        <w:tab/>
        <w:t xml:space="preserve">Information </w:t>
      </w:r>
      <w:proofErr w:type="gramStart"/>
      <w:r w:rsidRPr="00B91792">
        <w:rPr>
          <w:rFonts w:ascii="Calibi" w:hAnsi="Calibi"/>
          <w:sz w:val="22"/>
        </w:rPr>
        <w:t>demonstrating</w:t>
      </w:r>
      <w:proofErr w:type="gramEnd"/>
      <w:r w:rsidRPr="00B91792">
        <w:rPr>
          <w:rFonts w:ascii="Calibi" w:hAnsi="Calibi"/>
          <w:sz w:val="22"/>
        </w:rPr>
        <w:t xml:space="preserve"> that any proposed replacement of dwelling units with smaller dwelling units is consistent with the housing needs of low/moderate-income households in the municipality.</w:t>
      </w:r>
    </w:p>
    <w:p w14:paraId="4656ECEB" w14:textId="77777777" w:rsidR="001A2AFC" w:rsidRPr="00B91792" w:rsidRDefault="001A2AFC">
      <w:pPr>
        <w:widowControl/>
        <w:tabs>
          <w:tab w:val="left" w:pos="360"/>
          <w:tab w:val="left" w:pos="900"/>
          <w:tab w:val="left" w:pos="1440"/>
        </w:tabs>
        <w:rPr>
          <w:rFonts w:ascii="Calibi" w:hAnsi="Calibi"/>
          <w:sz w:val="22"/>
        </w:rPr>
      </w:pPr>
    </w:p>
    <w:p w14:paraId="0FCBBEE7" w14:textId="77777777" w:rsidR="001A2AFC" w:rsidRPr="00B91792" w:rsidRDefault="001A2AFC">
      <w:pPr>
        <w:widowControl/>
        <w:tabs>
          <w:tab w:val="left" w:pos="360"/>
          <w:tab w:val="left" w:pos="900"/>
          <w:tab w:val="left" w:pos="1440"/>
        </w:tabs>
        <w:spacing w:after="110"/>
        <w:rPr>
          <w:rFonts w:ascii="Calibi" w:hAnsi="Calibi"/>
          <w:sz w:val="22"/>
        </w:rPr>
      </w:pPr>
      <w:r w:rsidRPr="00B91792">
        <w:rPr>
          <w:rFonts w:ascii="Calibi" w:hAnsi="Calibi"/>
          <w:sz w:val="22"/>
        </w:rPr>
        <w:t>Adopted by resolution this __________ da</w:t>
      </w:r>
      <w:r w:rsidR="00B91792" w:rsidRPr="00B91792">
        <w:rPr>
          <w:rFonts w:ascii="Calibi" w:hAnsi="Calibi"/>
          <w:sz w:val="22"/>
        </w:rPr>
        <w:t>y of ______________________, 20</w:t>
      </w:r>
      <w:r w:rsidRPr="00B91792">
        <w:rPr>
          <w:rFonts w:ascii="Calibi" w:hAnsi="Calibi"/>
          <w:sz w:val="22"/>
        </w:rPr>
        <w:t xml:space="preserve">__. </w:t>
      </w:r>
    </w:p>
    <w:p w14:paraId="16675AFE" w14:textId="77777777" w:rsidR="001A2AFC" w:rsidRPr="00B91792" w:rsidRDefault="001A2AFC">
      <w:pPr>
        <w:widowControl/>
        <w:tabs>
          <w:tab w:val="left" w:pos="360"/>
          <w:tab w:val="left" w:pos="900"/>
          <w:tab w:val="left" w:pos="1440"/>
        </w:tabs>
        <w:spacing w:after="110"/>
        <w:rPr>
          <w:rFonts w:ascii="Calibi" w:hAnsi="Calibi"/>
          <w:sz w:val="22"/>
        </w:rPr>
      </w:pPr>
      <w:r w:rsidRPr="00B91792">
        <w:rPr>
          <w:rFonts w:ascii="Calibi" w:hAnsi="Calibi"/>
          <w:b/>
          <w:sz w:val="22"/>
        </w:rPr>
        <w:t>LEGISLATIVE BODY</w:t>
      </w:r>
    </w:p>
    <w:p w14:paraId="161A8929" w14:textId="77777777" w:rsidR="001A2AFC" w:rsidRDefault="001A2AFC">
      <w:pPr>
        <w:widowControl/>
        <w:tabs>
          <w:tab w:val="right" w:pos="4680"/>
          <w:tab w:val="left" w:pos="5040"/>
          <w:tab w:val="right" w:pos="9360"/>
        </w:tabs>
        <w:spacing w:after="110"/>
        <w:rPr>
          <w:sz w:val="22"/>
          <w:u w:val="single"/>
        </w:rPr>
      </w:pPr>
      <w:r>
        <w:rPr>
          <w:sz w:val="22"/>
          <w:u w:val="single"/>
        </w:rPr>
        <w:tab/>
      </w:r>
      <w:r>
        <w:rPr>
          <w:sz w:val="22"/>
        </w:rPr>
        <w:tab/>
      </w:r>
      <w:r>
        <w:rPr>
          <w:sz w:val="22"/>
          <w:u w:val="single"/>
        </w:rPr>
        <w:tab/>
      </w:r>
    </w:p>
    <w:p w14:paraId="130C96EE" w14:textId="77777777" w:rsidR="001A2AFC" w:rsidRDefault="001A2AFC">
      <w:pPr>
        <w:widowControl/>
        <w:tabs>
          <w:tab w:val="right" w:pos="4680"/>
          <w:tab w:val="left" w:pos="5040"/>
          <w:tab w:val="right" w:pos="9360"/>
        </w:tabs>
        <w:spacing w:after="110"/>
        <w:rPr>
          <w:sz w:val="22"/>
          <w:u w:val="single"/>
        </w:rPr>
      </w:pPr>
      <w:r>
        <w:rPr>
          <w:sz w:val="22"/>
          <w:u w:val="single"/>
        </w:rPr>
        <w:tab/>
      </w:r>
      <w:r>
        <w:rPr>
          <w:sz w:val="22"/>
        </w:rPr>
        <w:tab/>
      </w:r>
      <w:r>
        <w:rPr>
          <w:sz w:val="22"/>
          <w:u w:val="single"/>
        </w:rPr>
        <w:tab/>
      </w:r>
    </w:p>
    <w:p w14:paraId="6506E24E" w14:textId="77777777" w:rsidR="001A2AFC" w:rsidRDefault="001A2AFC">
      <w:pPr>
        <w:widowControl/>
        <w:tabs>
          <w:tab w:val="right" w:pos="4680"/>
          <w:tab w:val="left" w:pos="5040"/>
          <w:tab w:val="right" w:pos="9360"/>
        </w:tabs>
        <w:spacing w:after="110"/>
        <w:rPr>
          <w:sz w:val="22"/>
          <w:u w:val="single"/>
        </w:rPr>
      </w:pPr>
      <w:r>
        <w:rPr>
          <w:sz w:val="22"/>
          <w:u w:val="single"/>
        </w:rPr>
        <w:tab/>
      </w:r>
      <w:r>
        <w:rPr>
          <w:sz w:val="22"/>
        </w:rPr>
        <w:tab/>
      </w:r>
      <w:r>
        <w:rPr>
          <w:sz w:val="22"/>
          <w:u w:val="single"/>
        </w:rPr>
        <w:tab/>
      </w:r>
    </w:p>
    <w:p w14:paraId="1E089505" w14:textId="6B9DBA8D" w:rsidR="001A2AFC" w:rsidRPr="00E430ED" w:rsidRDefault="001A2AFC" w:rsidP="00E430ED">
      <w:pPr>
        <w:widowControl/>
        <w:tabs>
          <w:tab w:val="right" w:pos="4680"/>
          <w:tab w:val="left" w:pos="5040"/>
          <w:tab w:val="right" w:pos="9360"/>
        </w:tabs>
        <w:spacing w:after="110"/>
        <w:rPr>
          <w:sz w:val="22"/>
        </w:rPr>
      </w:pPr>
      <w:r>
        <w:rPr>
          <w:sz w:val="22"/>
          <w:u w:val="single"/>
        </w:rPr>
        <w:tab/>
      </w:r>
      <w:r>
        <w:rPr>
          <w:sz w:val="22"/>
        </w:rPr>
        <w:tab/>
      </w:r>
      <w:r>
        <w:rPr>
          <w:sz w:val="22"/>
          <w:u w:val="single"/>
        </w:rPr>
        <w:tab/>
      </w:r>
    </w:p>
    <w:sectPr w:rsidR="001A2AFC" w:rsidRPr="00E430ED">
      <w:headerReference w:type="default" r:id="rId12"/>
      <w:footerReference w:type="default" r:id="rId13"/>
      <w:endnotePr>
        <w:numFmt w:val="decimal"/>
      </w:endnotePr>
      <w:pgSz w:w="12240" w:h="15840"/>
      <w:pgMar w:top="864" w:right="1440" w:bottom="864" w:left="1440" w:header="864" w:footer="86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37F4" w14:textId="77777777" w:rsidR="007C139F" w:rsidRDefault="007C139F">
      <w:r>
        <w:separator/>
      </w:r>
    </w:p>
  </w:endnote>
  <w:endnote w:type="continuationSeparator" w:id="0">
    <w:p w14:paraId="3904F052" w14:textId="77777777" w:rsidR="007C139F" w:rsidRDefault="007C1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MathA">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2703" w14:textId="77777777" w:rsidR="001A2AFC" w:rsidRDefault="001A2AFC">
    <w:pPr>
      <w:pStyle w:val="Header"/>
      <w:tabs>
        <w:tab w:val="clear" w:pos="4320"/>
        <w:tab w:val="clear" w:pos="8640"/>
      </w:tabs>
      <w:spacing w:line="124" w:lineRule="exact"/>
    </w:pPr>
  </w:p>
  <w:p w14:paraId="17194DF9" w14:textId="50AC1262" w:rsidR="001A2AFC" w:rsidRDefault="00CE1306">
    <w:pPr>
      <w:tabs>
        <w:tab w:val="center" w:pos="4680"/>
      </w:tabs>
      <w:spacing w:line="19" w:lineRule="exact"/>
      <w:rPr>
        <w:sz w:val="22"/>
      </w:rPr>
    </w:pPr>
    <w:r>
      <w:rPr>
        <w:noProof/>
        <w:snapToGrid/>
      </w:rPr>
      <mc:AlternateContent>
        <mc:Choice Requires="wps">
          <w:drawing>
            <wp:anchor distT="0" distB="0" distL="114300" distR="114300" simplePos="0" relativeHeight="251657728" behindDoc="1" locked="1" layoutInCell="0" allowOverlap="1" wp14:anchorId="0048DB5F" wp14:editId="2C83A05E">
              <wp:simplePos x="0" y="0"/>
              <wp:positionH relativeFrom="page">
                <wp:posOffset>914400</wp:posOffset>
              </wp:positionH>
              <wp:positionV relativeFrom="paragraph">
                <wp:posOffset>0</wp:posOffset>
              </wp:positionV>
              <wp:extent cx="5943600" cy="12065"/>
              <wp:effectExtent l="0" t="0" r="0" b="0"/>
              <wp:wrapNone/>
              <wp:docPr id="8181990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99BA2" id="Rectangle 3"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40D0FF8E" w14:textId="77777777" w:rsidR="001A2AFC" w:rsidRDefault="008470BF">
    <w:pPr>
      <w:tabs>
        <w:tab w:val="center" w:pos="4680"/>
        <w:tab w:val="right" w:pos="9360"/>
      </w:tabs>
      <w:rPr>
        <w:sz w:val="20"/>
      </w:rPr>
    </w:pPr>
    <w:r>
      <w:rPr>
        <w:sz w:val="20"/>
      </w:rPr>
      <w:t>September 2017</w:t>
    </w:r>
    <w:r w:rsidR="001A2AFC">
      <w:rPr>
        <w:sz w:val="20"/>
      </w:rPr>
      <w:tab/>
      <w:t>Agency of Commerce and Community Development</w:t>
    </w:r>
    <w:r w:rsidR="00B91792">
      <w:rPr>
        <w:sz w:val="20"/>
      </w:rPr>
      <w:tab/>
      <w:t xml:space="preserve">Page </w:t>
    </w:r>
    <w:r w:rsidR="00B91792" w:rsidRPr="00B91792">
      <w:rPr>
        <w:sz w:val="20"/>
      </w:rPr>
      <w:fldChar w:fldCharType="begin"/>
    </w:r>
    <w:r w:rsidR="00B91792" w:rsidRPr="00B91792">
      <w:rPr>
        <w:sz w:val="20"/>
      </w:rPr>
      <w:instrText xml:space="preserve"> PAGE   \* MERGEFORMAT </w:instrText>
    </w:r>
    <w:r w:rsidR="00B91792" w:rsidRPr="00B91792">
      <w:rPr>
        <w:sz w:val="20"/>
      </w:rPr>
      <w:fldChar w:fldCharType="separate"/>
    </w:r>
    <w:r w:rsidR="007B1A90">
      <w:rPr>
        <w:noProof/>
        <w:sz w:val="20"/>
      </w:rPr>
      <w:t>1</w:t>
    </w:r>
    <w:r w:rsidR="00B91792" w:rsidRPr="00B91792">
      <w:rPr>
        <w:noProof/>
        <w:sz w:val="20"/>
      </w:rPr>
      <w:fldChar w:fldCharType="end"/>
    </w:r>
    <w:r w:rsidR="001A2AFC">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283E5" w14:textId="77777777" w:rsidR="007C139F" w:rsidRDefault="007C139F">
      <w:r>
        <w:separator/>
      </w:r>
    </w:p>
  </w:footnote>
  <w:footnote w:type="continuationSeparator" w:id="0">
    <w:p w14:paraId="520743D0" w14:textId="77777777" w:rsidR="007C139F" w:rsidRDefault="007C1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C507" w14:textId="77777777" w:rsidR="001A2AFC" w:rsidRDefault="001A2AFC">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1699042877">
    <w:abstractNumId w:val="0"/>
    <w:lvlOverride w:ilvl="0">
      <w:lvl w:ilvl="0">
        <w:numFmt w:val="bullet"/>
        <w:lvlText w:val=""/>
        <w:legacy w:legacy="1" w:legacySpace="0" w:legacyIndent="360"/>
        <w:lvlJc w:val="left"/>
        <w:pPr>
          <w:ind w:left="360" w:hanging="360"/>
        </w:pPr>
        <w:rPr>
          <w:rFonts w:ascii="WP MathA" w:hAnsi="WP MathA"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BF"/>
    <w:rsid w:val="00173895"/>
    <w:rsid w:val="001A2AFC"/>
    <w:rsid w:val="00296EF4"/>
    <w:rsid w:val="005A57B3"/>
    <w:rsid w:val="007B1A90"/>
    <w:rsid w:val="007C139F"/>
    <w:rsid w:val="008470BF"/>
    <w:rsid w:val="00B91792"/>
    <w:rsid w:val="00CE1306"/>
    <w:rsid w:val="00DE1055"/>
    <w:rsid w:val="00E43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5A7DD"/>
  <w15:chartTrackingRefBased/>
  <w15:docId w15:val="{72FDE8AC-ED1C-4EE1-AF76-FF9CAE17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paragraph" w:styleId="Heading3">
    <w:name w:val="heading 3"/>
    <w:basedOn w:val="Normal"/>
    <w:next w:val="Normal"/>
    <w:qFormat/>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360" w:hanging="360"/>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widowControl/>
      <w:tabs>
        <w:tab w:val="left" w:pos="360"/>
        <w:tab w:val="left" w:pos="900"/>
        <w:tab w:val="left" w:pos="1440"/>
      </w:tabs>
      <w:spacing w:after="110"/>
      <w:ind w:left="36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YSSN3WUNHHSM-535129369-11810</_dlc_DocId>
    <_dlc_DocIdUrl xmlns="b0572314-4400-4c30-b6be-af21dc0ec631">
      <Url>https://outside.vermont.gov/agency/ACCD/_layouts/15/DocIdRedir.aspx?ID=YSSN3WUNHHSM-535129369-11810</Url>
      <Description>YSSN3WUNHHSM-535129369-11810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1435AA-6EAC-48B5-B85F-09C1143D54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B8BBC4-4139-424C-B4C3-F5B580C8B6C7}">
  <ds:schemaRefs>
    <ds:schemaRef ds:uri="http://schemas.microsoft.com/sharepoint/events"/>
  </ds:schemaRefs>
</ds:datastoreItem>
</file>

<file path=customXml/itemProps3.xml><?xml version="1.0" encoding="utf-8"?>
<ds:datastoreItem xmlns:ds="http://schemas.openxmlformats.org/officeDocument/2006/customXml" ds:itemID="{70862D57-7528-4259-B380-C3E2CA810FA7}">
  <ds:schemaRefs>
    <ds:schemaRef ds:uri="http://schemas.microsoft.com/sharepoint/v3/contenttype/forms"/>
  </ds:schemaRefs>
</ds:datastoreItem>
</file>

<file path=customXml/itemProps4.xml><?xml version="1.0" encoding="utf-8"?>
<ds:datastoreItem xmlns:ds="http://schemas.openxmlformats.org/officeDocument/2006/customXml" ds:itemID="{7BEAB30C-667D-46A1-BE0E-A2C87170106B}">
  <ds:schemaRefs>
    <ds:schemaRef ds:uri="http://schemas.microsoft.com/office/2006/metadata/longProperties"/>
  </ds:schemaRefs>
</ds:datastoreItem>
</file>

<file path=customXml/itemProps5.xml><?xml version="1.0" encoding="utf-8"?>
<ds:datastoreItem xmlns:ds="http://schemas.openxmlformats.org/officeDocument/2006/customXml" ds:itemID="{F824B204-1F87-4E71-8B69-A1B8DA1B1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Displacement, Relocation Assistance, and Real Property Acquisition for HUD</vt:lpstr>
    </vt:vector>
  </TitlesOfParts>
  <Company>Commerce &amp; Community Dev</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Displacement, Relocation Assistance, and Real Property Acquisition for HUD</dc:title>
  <dc:subject/>
  <dc:creator>David A. Coburn</dc:creator>
  <cp:keywords/>
  <dc:description/>
  <cp:lastModifiedBy>Connell, Julia</cp:lastModifiedBy>
  <cp:revision>2</cp:revision>
  <cp:lastPrinted>2001-07-30T11:58:00Z</cp:lastPrinted>
  <dcterms:created xsi:type="dcterms:W3CDTF">2026-04-23T13:22:00Z</dcterms:created>
  <dcterms:modified xsi:type="dcterms:W3CDTF">2026-04-23T13:22:00Z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YSSN3WUNHHSM-535129369-6553</vt:lpwstr>
  </property>
  <property fmtid="{D5CDD505-2E9C-101B-9397-08002B2CF9AE}" pid="3" name="_dlc_DocIdItemGuid">
    <vt:lpwstr>ea30af8a-860e-4a69-afda-653bdc4fced7</vt:lpwstr>
  </property>
  <property fmtid="{D5CDD505-2E9C-101B-9397-08002B2CF9AE}" pid="4" name="_dlc_DocIdUrl">
    <vt:lpwstr>https://outside.vermont.gov/agency/ACCD/_layouts/15/DocIdRedir.aspx?ID=YSSN3WUNHHSM-535129369-6553, YSSN3WUNHHSM-535129369-6553</vt:lpwstr>
  </property>
  <property fmtid="{D5CDD505-2E9C-101B-9397-08002B2CF9AE}" pid="5" name="ContentTypeId">
    <vt:lpwstr>0x010100CCDFE98C7071274EA709CFED0A4CB478</vt:lpwstr>
  </property>
</Properties>
</file>